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A4" w:rsidRPr="00406BF0" w:rsidRDefault="00F05AA4" w:rsidP="00AE257A">
      <w:pPr>
        <w:pStyle w:val="a4"/>
        <w:ind w:left="0" w:right="0" w:firstLine="0"/>
        <w:jc w:val="center"/>
        <w:rPr>
          <w:b/>
          <w:i/>
          <w:szCs w:val="28"/>
        </w:rPr>
      </w:pPr>
      <w:r w:rsidRPr="00406BF0">
        <w:rPr>
          <w:b/>
          <w:i/>
          <w:szCs w:val="28"/>
        </w:rPr>
        <w:t>Основные направления развития экономики города Тобольска</w:t>
      </w:r>
    </w:p>
    <w:p w:rsidR="00F05AA4" w:rsidRPr="00406BF0" w:rsidRDefault="00AE257A" w:rsidP="00AE257A">
      <w:pPr>
        <w:pStyle w:val="a4"/>
        <w:ind w:left="0" w:right="0" w:firstLine="0"/>
        <w:jc w:val="center"/>
        <w:rPr>
          <w:b/>
          <w:i/>
          <w:szCs w:val="28"/>
        </w:rPr>
      </w:pPr>
      <w:r w:rsidRPr="00406BF0">
        <w:rPr>
          <w:b/>
          <w:i/>
          <w:szCs w:val="28"/>
        </w:rPr>
        <w:t>в 2021</w:t>
      </w:r>
      <w:r w:rsidR="00F05AA4" w:rsidRPr="00406BF0">
        <w:rPr>
          <w:b/>
          <w:i/>
          <w:szCs w:val="28"/>
        </w:rPr>
        <w:t xml:space="preserve"> году и на плановый </w:t>
      </w:r>
      <w:r w:rsidRPr="00406BF0">
        <w:rPr>
          <w:b/>
          <w:i/>
          <w:szCs w:val="28"/>
        </w:rPr>
        <w:t>период 2022 и</w:t>
      </w:r>
      <w:r w:rsidR="00F05AA4" w:rsidRPr="00406BF0">
        <w:rPr>
          <w:b/>
          <w:i/>
          <w:szCs w:val="28"/>
        </w:rPr>
        <w:t xml:space="preserve"> 20</w:t>
      </w:r>
      <w:r w:rsidR="009102B7" w:rsidRPr="00406BF0">
        <w:rPr>
          <w:b/>
          <w:i/>
          <w:szCs w:val="28"/>
        </w:rPr>
        <w:t>2</w:t>
      </w:r>
      <w:r w:rsidRPr="00406BF0">
        <w:rPr>
          <w:b/>
          <w:i/>
          <w:szCs w:val="28"/>
        </w:rPr>
        <w:t>3 годов</w:t>
      </w:r>
    </w:p>
    <w:p w:rsidR="00F05AA4" w:rsidRPr="00406BF0" w:rsidRDefault="00F05AA4" w:rsidP="00AE257A">
      <w:pPr>
        <w:pStyle w:val="a4"/>
        <w:ind w:left="0" w:right="0" w:firstLine="709"/>
        <w:rPr>
          <w:b/>
          <w:i/>
          <w:szCs w:val="28"/>
        </w:rPr>
      </w:pPr>
    </w:p>
    <w:p w:rsidR="00F05AA4" w:rsidRPr="00406BF0" w:rsidRDefault="00F05AA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Показатели прогноза социально-экономического развития города сформированы на основе анализа ситуации в экономике города в 201</w:t>
      </w:r>
      <w:r w:rsidR="00AE257A" w:rsidRPr="00406BF0">
        <w:rPr>
          <w:rFonts w:ascii="Times New Roman" w:hAnsi="Times New Roman" w:cs="Times New Roman"/>
          <w:sz w:val="28"/>
          <w:szCs w:val="28"/>
        </w:rPr>
        <w:t>9 году и ожидаемых итогов 2020</w:t>
      </w:r>
      <w:r w:rsidRPr="00406BF0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0" w:name="_Toc215485224"/>
    </w:p>
    <w:bookmarkEnd w:id="0"/>
    <w:p w:rsidR="00F05AA4" w:rsidRPr="00406BF0" w:rsidRDefault="00F05AA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Город Тобольск играет важную роль в социально-экономическом </w:t>
      </w:r>
      <w:r w:rsidR="00B83F29" w:rsidRPr="00406BF0">
        <w:rPr>
          <w:rFonts w:ascii="Times New Roman" w:hAnsi="Times New Roman" w:cs="Times New Roman"/>
          <w:sz w:val="28"/>
          <w:szCs w:val="28"/>
        </w:rPr>
        <w:t>развитии региона</w:t>
      </w:r>
      <w:r w:rsidRPr="00406BF0">
        <w:rPr>
          <w:rFonts w:ascii="Times New Roman" w:hAnsi="Times New Roman" w:cs="Times New Roman"/>
          <w:sz w:val="28"/>
          <w:szCs w:val="28"/>
        </w:rPr>
        <w:t xml:space="preserve">. Новые экономические перспективы города связаны в первую очередь с дальнейшим развитием </w:t>
      </w:r>
      <w:r w:rsidR="00FA444F" w:rsidRPr="00406BF0">
        <w:rPr>
          <w:rFonts w:ascii="Times New Roman" w:hAnsi="Times New Roman" w:cs="Times New Roman"/>
          <w:sz w:val="28"/>
          <w:szCs w:val="28"/>
        </w:rPr>
        <w:t>нефтехимической отрасли</w:t>
      </w:r>
      <w:r w:rsidR="00E6243D" w:rsidRPr="00406BF0">
        <w:rPr>
          <w:rFonts w:ascii="Times New Roman" w:hAnsi="Times New Roman" w:cs="Times New Roman"/>
          <w:sz w:val="28"/>
          <w:szCs w:val="28"/>
        </w:rPr>
        <w:t>, а также развитием туристического центра</w:t>
      </w:r>
      <w:r w:rsidRPr="00406BF0">
        <w:rPr>
          <w:rFonts w:ascii="Times New Roman" w:hAnsi="Times New Roman" w:cs="Times New Roman"/>
          <w:sz w:val="28"/>
          <w:szCs w:val="28"/>
        </w:rPr>
        <w:t>.</w:t>
      </w:r>
    </w:p>
    <w:p w:rsidR="00285B5F" w:rsidRPr="00406BF0" w:rsidRDefault="00AE257A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 2020</w:t>
      </w:r>
      <w:r w:rsidR="00F05AA4" w:rsidRPr="00406BF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05AA4" w:rsidRPr="00406BF0">
        <w:rPr>
          <w:rFonts w:ascii="Times New Roman" w:hAnsi="Times New Roman" w:cs="Times New Roman"/>
          <w:b/>
          <w:i/>
          <w:sz w:val="28"/>
          <w:szCs w:val="28"/>
        </w:rPr>
        <w:t>объем отгруженных товаров</w:t>
      </w:r>
      <w:r w:rsidR="00F05AA4" w:rsidRPr="00406BF0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выполненных работ и услуг собственными силами прогнозируется в размере </w:t>
      </w:r>
      <w:r w:rsidRPr="00406BF0">
        <w:rPr>
          <w:rFonts w:ascii="Times New Roman" w:hAnsi="Times New Roman" w:cs="Times New Roman"/>
          <w:sz w:val="28"/>
          <w:szCs w:val="28"/>
        </w:rPr>
        <w:t>509067,7</w:t>
      </w:r>
      <w:r w:rsidR="00F05AA4" w:rsidRPr="00406BF0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="00AE502F" w:rsidRPr="00406BF0">
        <w:rPr>
          <w:rFonts w:ascii="Times New Roman" w:hAnsi="Times New Roman" w:cs="Times New Roman"/>
          <w:sz w:val="28"/>
          <w:szCs w:val="28"/>
        </w:rPr>
        <w:t xml:space="preserve"> что составит</w:t>
      </w:r>
      <w:r w:rsidR="00F05AA4"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Pr="00406BF0">
        <w:rPr>
          <w:rFonts w:ascii="Times New Roman" w:hAnsi="Times New Roman" w:cs="Times New Roman"/>
          <w:sz w:val="28"/>
          <w:szCs w:val="28"/>
        </w:rPr>
        <w:t>96,5</w:t>
      </w:r>
      <w:r w:rsidR="00F05AA4" w:rsidRPr="00406BF0">
        <w:rPr>
          <w:rFonts w:ascii="Times New Roman" w:hAnsi="Times New Roman" w:cs="Times New Roman"/>
          <w:sz w:val="28"/>
          <w:szCs w:val="28"/>
        </w:rPr>
        <w:t>% в действующих ценах</w:t>
      </w:r>
      <w:r w:rsidR="00285B5F"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="00BD0453" w:rsidRPr="00406BF0">
        <w:rPr>
          <w:rFonts w:ascii="Times New Roman" w:hAnsi="Times New Roman" w:cs="Times New Roman"/>
          <w:sz w:val="28"/>
          <w:szCs w:val="28"/>
        </w:rPr>
        <w:t>к уровню 201</w:t>
      </w:r>
      <w:r w:rsidRPr="00406BF0">
        <w:rPr>
          <w:rFonts w:ascii="Times New Roman" w:hAnsi="Times New Roman" w:cs="Times New Roman"/>
          <w:sz w:val="28"/>
          <w:szCs w:val="28"/>
        </w:rPr>
        <w:t>9</w:t>
      </w:r>
      <w:r w:rsidR="00BD0453" w:rsidRPr="00406B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05AA4" w:rsidRPr="00406BF0">
        <w:rPr>
          <w:rFonts w:ascii="Times New Roman" w:hAnsi="Times New Roman" w:cs="Times New Roman"/>
          <w:sz w:val="28"/>
          <w:szCs w:val="28"/>
        </w:rPr>
        <w:t>.</w:t>
      </w:r>
      <w:r w:rsidR="00AE502F" w:rsidRPr="00406B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7A" w:rsidRPr="00406BF0" w:rsidRDefault="00AE257A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Наибольший удельный вес в общем объеме промышленного производства традиционно занимает нефтехимическая отрасль. Наиболее значимое для города предприятие - 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Сибур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Тобольск» - демонстрирует стабильную работу. Компанией «СИБУР» продолжается комплексное развитие Тобольской промышленной площадки. Строительство 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ЗапСибНефтехим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было завершено весной 2019 года, а осенью 2019 года предприятие получило первые гранулы полипропилена и полиэтилена из собственного сырья. Максимальная мощность установки составляет 500 тыс. тонн полипропилена в год. На эту мощность комплекс будет выходить в течение 2020 года.</w:t>
      </w:r>
    </w:p>
    <w:p w:rsidR="008367EB" w:rsidRPr="00406BF0" w:rsidRDefault="008367EB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</w:pPr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Производство важнейших видов продукции </w:t>
      </w:r>
      <w:r w:rsidR="00AE257A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в натуральном выражении составило</w:t>
      </w:r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в 2021</w:t>
      </w:r>
      <w:r w:rsidR="00B234F1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году</w:t>
      </w:r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: переработка широкой фракции легких углеводородов (ШФЛУ) </w:t>
      </w:r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7802</w:t>
      </w:r>
      <w:r w:rsidR="00AE257A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тыс.</w:t>
      </w:r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</w:t>
      </w:r>
      <w:proofErr w:type="spellStart"/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тн</w:t>
      </w:r>
      <w:proofErr w:type="spellEnd"/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, бутадиен 183</w:t>
      </w:r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тыс. </w:t>
      </w:r>
      <w:proofErr w:type="spellStart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тн</w:t>
      </w:r>
      <w:proofErr w:type="spellEnd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, </w:t>
      </w:r>
      <w:proofErr w:type="spellStart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метилтретбутиловый</w:t>
      </w:r>
      <w:proofErr w:type="spellEnd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эфир </w:t>
      </w:r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150</w:t>
      </w:r>
      <w:r w:rsidR="00A92528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тыс. </w:t>
      </w:r>
      <w:proofErr w:type="spellStart"/>
      <w:r w:rsidR="00A92528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тн</w:t>
      </w:r>
      <w:proofErr w:type="spellEnd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, полипропилен </w:t>
      </w:r>
      <w:r w:rsidR="00B83F29"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594</w:t>
      </w:r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тыс. </w:t>
      </w:r>
      <w:proofErr w:type="spellStart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тн</w:t>
      </w:r>
      <w:proofErr w:type="spellEnd"/>
      <w:r w:rsidRPr="00406BF0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. </w:t>
      </w:r>
    </w:p>
    <w:p w:rsidR="008367EB" w:rsidRPr="00406BF0" w:rsidRDefault="008367EB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Экономика города представлена и другими отраслями, среди которых электроэнергетика, пищевая и перерабатывающая промышленность, стройиндустрия, легкая, деревообрабатывающая, полиграфическая промышленность, машиностроение, промышленность стройматериалов, народные промыслы.</w:t>
      </w:r>
    </w:p>
    <w:p w:rsidR="008967A5" w:rsidRPr="00406BF0" w:rsidRDefault="008967A5" w:rsidP="00AE257A">
      <w:pPr>
        <w:pStyle w:val="3"/>
        <w:tabs>
          <w:tab w:val="left" w:pos="993"/>
        </w:tabs>
        <w:ind w:firstLine="709"/>
        <w:rPr>
          <w:rFonts w:ascii="Times New Roman" w:hAnsi="Times New Roman"/>
          <w:b w:val="0"/>
          <w:sz w:val="28"/>
          <w:szCs w:val="28"/>
        </w:rPr>
      </w:pPr>
      <w:r w:rsidRPr="00406BF0">
        <w:rPr>
          <w:rFonts w:ascii="Times New Roman" w:hAnsi="Times New Roman"/>
          <w:b w:val="0"/>
          <w:sz w:val="28"/>
          <w:szCs w:val="28"/>
        </w:rPr>
        <w:t xml:space="preserve">Основным видом деятельности предприятия ООО «Судоремонт </w:t>
      </w:r>
      <w:proofErr w:type="spellStart"/>
      <w:r w:rsidRPr="00406BF0">
        <w:rPr>
          <w:rFonts w:ascii="Times New Roman" w:hAnsi="Times New Roman"/>
          <w:b w:val="0"/>
          <w:sz w:val="28"/>
          <w:szCs w:val="28"/>
        </w:rPr>
        <w:t>Сумкино</w:t>
      </w:r>
      <w:proofErr w:type="spellEnd"/>
      <w:r w:rsidRPr="00406BF0">
        <w:rPr>
          <w:rFonts w:ascii="Times New Roman" w:hAnsi="Times New Roman"/>
          <w:b w:val="0"/>
          <w:sz w:val="28"/>
          <w:szCs w:val="28"/>
        </w:rPr>
        <w:t xml:space="preserve">» является </w:t>
      </w:r>
      <w:proofErr w:type="spellStart"/>
      <w:r w:rsidRPr="00406BF0">
        <w:rPr>
          <w:rFonts w:ascii="Times New Roman" w:hAnsi="Times New Roman"/>
          <w:b w:val="0"/>
          <w:sz w:val="28"/>
          <w:szCs w:val="28"/>
        </w:rPr>
        <w:t>дефектация</w:t>
      </w:r>
      <w:proofErr w:type="spellEnd"/>
      <w:r w:rsidRPr="00406BF0">
        <w:rPr>
          <w:rFonts w:ascii="Times New Roman" w:hAnsi="Times New Roman"/>
          <w:b w:val="0"/>
          <w:sz w:val="28"/>
          <w:szCs w:val="28"/>
        </w:rPr>
        <w:t>, ремонт и  модернизация судов с классом Речного Регистра, изготовление изделий для судов и машиностроения, капитальный ремонт судовых ДВС, разработка технической и рабочей документации на ремонт и модернизацию судов, испытание судовых кабельных трасс с применением устройства диагностики «ДИПСЕЛ»; переосвидетельствование надувных спасательных плотов ПСН-МК и комплектующих изделий к ним; испытание индивидуальных спасательных с</w:t>
      </w:r>
      <w:r w:rsidR="00B83F29" w:rsidRPr="00406BF0">
        <w:rPr>
          <w:rFonts w:ascii="Times New Roman" w:hAnsi="Times New Roman"/>
          <w:b w:val="0"/>
          <w:sz w:val="28"/>
          <w:szCs w:val="28"/>
        </w:rPr>
        <w:t>редств и др. Предприятием в 2021</w:t>
      </w:r>
      <w:r w:rsidRPr="00406BF0">
        <w:rPr>
          <w:rFonts w:ascii="Times New Roman" w:hAnsi="Times New Roman"/>
          <w:b w:val="0"/>
          <w:sz w:val="28"/>
          <w:szCs w:val="28"/>
        </w:rPr>
        <w:t xml:space="preserve"> году  будет выполнено работ по строительс</w:t>
      </w:r>
      <w:r w:rsidR="00B83F29" w:rsidRPr="00406BF0">
        <w:rPr>
          <w:rFonts w:ascii="Times New Roman" w:hAnsi="Times New Roman"/>
          <w:b w:val="0"/>
          <w:sz w:val="28"/>
          <w:szCs w:val="28"/>
        </w:rPr>
        <w:t>тву и ремонту судов на сумму 240</w:t>
      </w:r>
      <w:r w:rsidRPr="00406BF0">
        <w:rPr>
          <w:rFonts w:ascii="Times New Roman" w:hAnsi="Times New Roman"/>
          <w:b w:val="0"/>
          <w:sz w:val="28"/>
          <w:szCs w:val="28"/>
        </w:rPr>
        <w:t xml:space="preserve"> млн. рублей.</w:t>
      </w:r>
    </w:p>
    <w:p w:rsidR="00B83F29" w:rsidRPr="00406BF0" w:rsidRDefault="00B83F29" w:rsidP="00B83F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Увеличены объемы производства хлеба и хлебобулочных изделий на предприятиях: ООО «Хлебный дом», ИП Уткина Л.С., ИП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Кунашенко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 В.И., </w:t>
      </w:r>
      <w:r w:rsidRPr="00406BF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ЗАО «Тандер» (Гипермаркет «Магнит»), ООО «Лента» (Гипермаркет «Лента»), ЗАО Гостиница «Славянская». Успешно работали предприниматели по производству кондитерских изделий: ИП Майер В.Я., ЗАО Гостиница «Славянская», ЗАО «Тандер» (Гипермаркет «Магнит»). Производством мясных полуфабрикатов успешно занимались: ИП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Марочкин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 А.П., ИП Сумарокова О.А., ИП Доронин Н.И., ИП Харин Д.С., ООО «Лента» (Гипермаркет «Лента»). </w:t>
      </w:r>
    </w:p>
    <w:p w:rsidR="00B83F29" w:rsidRPr="00406BF0" w:rsidRDefault="00B83F29" w:rsidP="00B83F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В январе 2019 года индивидуальным предпринимателем Зубаревым И.А. открыта пекарня по производству хлебобулочных и кондитерских изделий. </w:t>
      </w:r>
    </w:p>
    <w:p w:rsidR="00B83F29" w:rsidRPr="00406BF0" w:rsidRDefault="00B83F29" w:rsidP="00B83F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В июне 2019 года ООО «Живая вода» организованы пункты по производству очищенной воды, оборудование по очистке питьевой воды для населения города Тобольска установлено по следующим адресам: г. Тобольск, 7а </w:t>
      </w:r>
      <w:proofErr w:type="spellStart"/>
      <w:proofErr w:type="gramStart"/>
      <w:r w:rsidRPr="00406BF0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>.,</w:t>
      </w:r>
      <w:proofErr w:type="gram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 д.27;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г.Тобольск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, 15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., д.32;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г.Тобольск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, 10 </w:t>
      </w:r>
      <w:proofErr w:type="spellStart"/>
      <w:r w:rsidRPr="00406BF0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406BF0">
        <w:rPr>
          <w:rFonts w:ascii="Times New Roman" w:eastAsia="Calibri" w:hAnsi="Times New Roman" w:cs="Times New Roman"/>
          <w:sz w:val="28"/>
          <w:szCs w:val="28"/>
        </w:rPr>
        <w:t xml:space="preserve">., д.65. </w:t>
      </w:r>
    </w:p>
    <w:p w:rsidR="008367EB" w:rsidRPr="00406BF0" w:rsidRDefault="008367EB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Инвестиционная политика является одним из приоритетных направлений, реализуемых в Тюменской области и в городе Тобольске. Ее основной целью является обеспечение сбалансированного устойчивого развития города посредством создания благоприятных условий для ведения бизнеса на территории города Тобольска, а также формирования эффективной системы сопровождения инвестиционных проектов.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В 2019 году проводилась работа по сопровождению инвестиционных проектов в части организационно-консультативного сопровождения по принципу «одного окна». 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Проводилась работа по актуализации реестра земельных участков для реализации инвестиционных проектов. По состоянию на 1 января 2020 года в реестр включено 64 земельных участка. По виду территориальной зоны преобладают участки, относящиеся к коммунально-складской, производственной, зоне транспортной инфраструктуры. 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По состоянию на 1 января 2020 года в реестре инвестиционных проектов Тюменской области по муниципальному образованию город Тобольск состоит 48 проектов.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За 2019 года в рамках реализации мероприятий плана по развитию экономики и на основании реестра инвестиционных проектов реализовано 33 проекта: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Открытие производства гибкого фасадного камня и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термопанелей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Алексейчев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Эдуард Геннадьевич);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пекарни «Любимая пекарня» ИП Зубарев Иван Александрович;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Создание мини-пекарни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Засорин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Денис Владимирович);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Создание производства сока ростков пшеницы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Ватуля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Оксана Николаевна);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Организация агентства по подбору домашнего персонала «Мэри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Поппинс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Майзук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Оксана Сергеевна);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lastRenderedPageBreak/>
        <w:t>Открытие базы отдыха «Таежное озеро» (ИП Журавлева Татьяна Николаевна);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Строительство объекта технического обслуживания автотранспорта (ИП Канцлер Сергей Викторович);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Расширение действующего бизнеса: строительство цеха кузовного ремонта легковых автомобилей до 3,5 т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Римма Ефимовна);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Модернизация действующего бизнеса: обновление и модернизация парка оборудования (ИП Бодров Владимир Александрович);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Открытие прачечной «Енот полоскун» (ИП Попова Татьяна Михайловна);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студии-ателье и школы кройки и шитья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Prostyle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(ИП Погорелова Татьяна Александровна);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Открытие экспресс-парикмахерской «Просто стрижка»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Юргенс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Садофьевна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Расширение действующего бизнеса: изготовление и ремонт детской ортопедической обуви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Саруханян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Гаяне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Дживановна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Расширение действующего бизнеса: открытие направления машинной вышивки изделий. организация обучения и вышивка на готовых изделиях (ИП Погорелова Татьяна Александровна);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лаборатории моды и шитья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Ollin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Rush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(ООО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Оллин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Руш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Расширение действующего бизнеса: организация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Nido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-класса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«Бусинки» для детей от 6 до 10 мес. (ООО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-Тобольск»);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Организация кабинета аппаратной косметологии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Карандашова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Мария Олеговна);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Открытие медицинского офиса INVITRO (ООО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Инвитро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-Урал»);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Фитнес-клуб «Академия фитнеса» (ООО ГК «СБК»);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фитнес-центра «Яркий» (ИП Авдеев Евгений Ильич);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центра реабилитации и рекреации населения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Float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Center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(ИП Козлова Анастасия Анатольевна);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Открытие детского бассейна для детей до трех лет «Китенок»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Степучева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Ольга Михайловна);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Открытие хореографической школы «Русский балет» (ИП Фоминых Юлия Алексеевна);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Расширение действующего бизнеса: организация направления перинатального фитнеса (ИП Мусина Гульнара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Динаровна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Интерактивная площадка настольных игр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ИгРай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!»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Песчанская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Юлия Леонидовна);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Строительство кафе «Шоколадница» (ООО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Кайрос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Открытие ресторана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Burger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King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в ТЦ «Европа» (ООО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Бургер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Рус»);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lastRenderedPageBreak/>
        <w:t xml:space="preserve">Открытие семейного кафе «Парнас»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Кульмаметов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Эдуард Альбертович);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кафе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Гастробар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D.O.M.»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Артур Игоревич);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Организация бутика подарков ««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Freskatob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Букеты из клубники в Тобольске» </w:t>
      </w:r>
      <w:r w:rsidRPr="00406BF0">
        <w:rPr>
          <w:rFonts w:ascii="Times New Roman" w:hAnsi="Times New Roman" w:cs="Times New Roman"/>
          <w:sz w:val="28"/>
          <w:szCs w:val="28"/>
        </w:rPr>
        <w:tab/>
        <w:t xml:space="preserve"> (ИП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Мавлюкаев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Ринат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Ринатович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Открытие мастерской печатной графики «Пора печатать» (ООО «Компания «Содействие»);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Расширение действующего бизнеса: Открытие студии английского языка для детей и взрослых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Диalog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(ИП Волгина Александра Юрьевна);</w:t>
      </w:r>
    </w:p>
    <w:p w:rsidR="002C103B" w:rsidRPr="00406BF0" w:rsidRDefault="002C103B" w:rsidP="002C103B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Открытие второго центра интеллектуального развития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Klever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Land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(ООО «Знать»).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Сумма инвестиций реализованных проектов составила порядка 250 млн. руб., создано 200 рабочих мест. 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Основной объем реализованных проектов представлен сферами развлечения и спорта и бытовых услуг, по 7 реализованных проектов в каждой сфере, что составляет по 21% от общего объема реализованных инвестиционных проектов; по 4 проекта реализовано в отраслях «АПК и пищевая промышленность», «Общественное питание» и «Сервисные услуги»; 2 проекта в сфере «Образовательная деятельность»; по 1 проекту реализовано в сферах «Гостиничный бизнес», «Медицинские услуги», «Полиграфическая деятельность», «Строительная индустрия», «Торговля».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За 12 месяцев 2019 года 23 предпринимателя от Фонда микрофинансирования Тюменской области получили меры финансовой поддержки в виде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на сумму 38,344 млн. руб.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В рамках межведомственной комиссии по улучшению инвестиционного климата на территории города Тобольска проведено 6 заседаний рабочих групп по сопровождению инвестиционных проектов и подключению к сетям инженерно-технического обеспечения с участием представителей проектной команды города Тобольска, Тобольского филиала АО «Газпром газораспределение Север», Тобольского филиала ПАО «СУЭНКО», Тобольского РО «Тепло Тюмени», представителей управляющих компаний, инвесторов. 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 отчетном периоде организовано и проведено 11 выездных мероприятий на место реализации инвестиционного проекта с привлечением структур, оказывающих влияние на реализацию проекта.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В отчетном периоде организованы пресс-туры на инвестиционные объекты с участием городских и областных средств массовой информации: 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Во 2 квартале 2019 года для участников программы социального предпринимательства прошли два обучающих модуля: «Социальное проектирование» об основах ведения социального бизнеса для начинающих предпринимателей, и «Точки роста для социального бизнеса» для руководителей действующих проектов. В рамках конкурса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PROгород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» проанализированы и даны оценки 67 проектам в сфере социального </w:t>
      </w:r>
      <w:r w:rsidRPr="00406BF0">
        <w:rPr>
          <w:rFonts w:ascii="Times New Roman" w:hAnsi="Times New Roman" w:cs="Times New Roman"/>
          <w:sz w:val="28"/>
          <w:szCs w:val="28"/>
        </w:rPr>
        <w:lastRenderedPageBreak/>
        <w:t>предпринимательства. В финал для очной защиты отобраны наиболее рейтинговые заявки - 25 проектов. В итоге победителями и обладателями грантов стали 10 человек.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 xml:space="preserve">Участие субъектов предпринимательства в закупках в качестве исполнителей услуг, поставщиков, подрядчиков осуществлялось в таких сферах как строительство, ремонт (в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. и капитальный ремонт), поставка материалов, оборудования и недвижимого имущества. Фактическое значение показателя составляет 48% при плановом 15%.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«Развитие малого и среднего предпринимательства и инвестиционной деятельности» в 2019 году осуществлялась имущественная поддержка. Увеличено количество объектов муниципального имущества, переданных в аренду СМСП. Данная динамика как в отношении наращивания количества объектов для передачи в аренду, так и в отношении переданных объектов: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- 33 объекта площадью 4 тыс. 470 м</w:t>
      </w:r>
      <w:r w:rsidRPr="00406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06BF0">
        <w:rPr>
          <w:rFonts w:ascii="Times New Roman" w:hAnsi="Times New Roman" w:cs="Times New Roman"/>
          <w:sz w:val="28"/>
          <w:szCs w:val="28"/>
        </w:rPr>
        <w:t xml:space="preserve"> включены в перечень при плановых значениях 15 объектов и площади 2 тыс. 742 м</w:t>
      </w:r>
      <w:r w:rsidRPr="00406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06BF0">
        <w:rPr>
          <w:rFonts w:ascii="Times New Roman" w:hAnsi="Times New Roman" w:cs="Times New Roman"/>
          <w:sz w:val="28"/>
          <w:szCs w:val="28"/>
        </w:rPr>
        <w:t>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- 24 объекта площадью 1 тыс. 264 м</w:t>
      </w:r>
      <w:r w:rsidRPr="00406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06BF0">
        <w:rPr>
          <w:rFonts w:ascii="Times New Roman" w:hAnsi="Times New Roman" w:cs="Times New Roman"/>
          <w:sz w:val="28"/>
          <w:szCs w:val="28"/>
        </w:rPr>
        <w:t xml:space="preserve"> переданы в аренду при плановых 13 объектах и площади 1 тыс. 752 м</w:t>
      </w:r>
      <w:r w:rsidRPr="00406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06BF0">
        <w:rPr>
          <w:rFonts w:ascii="Times New Roman" w:hAnsi="Times New Roman" w:cs="Times New Roman"/>
          <w:sz w:val="28"/>
          <w:szCs w:val="28"/>
        </w:rPr>
        <w:t>.</w:t>
      </w:r>
    </w:p>
    <w:p w:rsidR="002C103B" w:rsidRPr="00406BF0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35D" w:rsidRPr="00406BF0" w:rsidRDefault="0073235D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b/>
          <w:i/>
          <w:sz w:val="28"/>
          <w:szCs w:val="28"/>
        </w:rPr>
        <w:t>Численность населения</w:t>
      </w:r>
      <w:r w:rsidRPr="00406BF0">
        <w:rPr>
          <w:rFonts w:ascii="Times New Roman" w:hAnsi="Times New Roman" w:cs="Times New Roman"/>
          <w:sz w:val="28"/>
          <w:szCs w:val="28"/>
        </w:rPr>
        <w:t xml:space="preserve"> города по состоянию на </w:t>
      </w:r>
      <w:r w:rsidR="002C103B" w:rsidRPr="00406BF0">
        <w:rPr>
          <w:rFonts w:ascii="Times New Roman" w:hAnsi="Times New Roman" w:cs="Times New Roman"/>
          <w:sz w:val="28"/>
          <w:szCs w:val="28"/>
        </w:rPr>
        <w:t>01.01.2021</w:t>
      </w:r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="002C103B" w:rsidRPr="00406BF0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Pr="00406BF0">
        <w:rPr>
          <w:rFonts w:ascii="Times New Roman" w:hAnsi="Times New Roman" w:cs="Times New Roman"/>
          <w:sz w:val="28"/>
          <w:szCs w:val="28"/>
        </w:rPr>
        <w:t>10</w:t>
      </w:r>
      <w:r w:rsidR="005A5E02" w:rsidRPr="00406BF0">
        <w:rPr>
          <w:rFonts w:ascii="Times New Roman" w:hAnsi="Times New Roman" w:cs="Times New Roman"/>
          <w:sz w:val="28"/>
          <w:szCs w:val="28"/>
        </w:rPr>
        <w:t>2</w:t>
      </w:r>
      <w:r w:rsidR="002C103B" w:rsidRPr="00406BF0">
        <w:rPr>
          <w:rFonts w:ascii="Times New Roman" w:hAnsi="Times New Roman" w:cs="Times New Roman"/>
          <w:sz w:val="28"/>
          <w:szCs w:val="28"/>
        </w:rPr>
        <w:t>479</w:t>
      </w:r>
      <w:r w:rsidRPr="00406BF0">
        <w:rPr>
          <w:rFonts w:ascii="Times New Roman" w:hAnsi="Times New Roman" w:cs="Times New Roman"/>
          <w:sz w:val="28"/>
          <w:szCs w:val="28"/>
        </w:rPr>
        <w:t xml:space="preserve"> чел</w:t>
      </w:r>
      <w:r w:rsidR="002C103B" w:rsidRPr="00406BF0">
        <w:rPr>
          <w:rFonts w:ascii="Times New Roman" w:hAnsi="Times New Roman" w:cs="Times New Roman"/>
          <w:sz w:val="28"/>
          <w:szCs w:val="28"/>
        </w:rPr>
        <w:t>овек, естественный прирост в 2021</w:t>
      </w:r>
      <w:r w:rsidRPr="00406BF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140A" w:rsidRPr="00406BF0">
        <w:rPr>
          <w:rFonts w:ascii="Times New Roman" w:hAnsi="Times New Roman" w:cs="Times New Roman"/>
          <w:sz w:val="28"/>
          <w:szCs w:val="28"/>
        </w:rPr>
        <w:t>составит</w:t>
      </w:r>
      <w:r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="002C103B" w:rsidRPr="00406BF0">
        <w:rPr>
          <w:rFonts w:ascii="Times New Roman" w:hAnsi="Times New Roman" w:cs="Times New Roman"/>
          <w:sz w:val="28"/>
          <w:szCs w:val="28"/>
        </w:rPr>
        <w:t>205</w:t>
      </w:r>
      <w:r w:rsidRPr="00406BF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C103B" w:rsidRPr="00406BF0">
        <w:rPr>
          <w:rFonts w:ascii="Times New Roman" w:hAnsi="Times New Roman" w:cs="Times New Roman"/>
          <w:sz w:val="28"/>
          <w:szCs w:val="28"/>
        </w:rPr>
        <w:t>. В 2021</w:t>
      </w:r>
      <w:r w:rsidRPr="00406BF0">
        <w:rPr>
          <w:rFonts w:ascii="Times New Roman" w:hAnsi="Times New Roman" w:cs="Times New Roman"/>
          <w:sz w:val="28"/>
          <w:szCs w:val="28"/>
        </w:rPr>
        <w:t xml:space="preserve"> год</w:t>
      </w:r>
      <w:r w:rsidR="00574497" w:rsidRPr="00406BF0">
        <w:rPr>
          <w:rFonts w:ascii="Times New Roman" w:hAnsi="Times New Roman" w:cs="Times New Roman"/>
          <w:sz w:val="28"/>
          <w:szCs w:val="28"/>
        </w:rPr>
        <w:t>у</w:t>
      </w:r>
      <w:r w:rsidRPr="00406BF0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2C103B" w:rsidRPr="00406BF0">
        <w:rPr>
          <w:rFonts w:ascii="Times New Roman" w:hAnsi="Times New Roman" w:cs="Times New Roman"/>
          <w:sz w:val="28"/>
          <w:szCs w:val="28"/>
        </w:rPr>
        <w:t>1449</w:t>
      </w:r>
      <w:r w:rsidRPr="00406BF0">
        <w:rPr>
          <w:rFonts w:ascii="Times New Roman" w:hAnsi="Times New Roman" w:cs="Times New Roman"/>
          <w:sz w:val="28"/>
          <w:szCs w:val="28"/>
        </w:rPr>
        <w:t xml:space="preserve"> рождений</w:t>
      </w:r>
      <w:r w:rsidR="003A3065" w:rsidRPr="00406BF0">
        <w:rPr>
          <w:rFonts w:ascii="Times New Roman" w:hAnsi="Times New Roman" w:cs="Times New Roman"/>
          <w:sz w:val="28"/>
          <w:szCs w:val="28"/>
        </w:rPr>
        <w:t xml:space="preserve">, число умерших </w:t>
      </w:r>
      <w:r w:rsidR="002C103B" w:rsidRPr="00406BF0">
        <w:rPr>
          <w:rFonts w:ascii="Times New Roman" w:hAnsi="Times New Roman" w:cs="Times New Roman"/>
          <w:sz w:val="28"/>
          <w:szCs w:val="28"/>
        </w:rPr>
        <w:t>1244</w:t>
      </w:r>
      <w:r w:rsidR="003A3065" w:rsidRPr="00406BF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406BF0">
        <w:rPr>
          <w:rFonts w:ascii="Times New Roman" w:hAnsi="Times New Roman" w:cs="Times New Roman"/>
          <w:sz w:val="28"/>
          <w:szCs w:val="28"/>
        </w:rPr>
        <w:t>. Миграционн</w:t>
      </w:r>
      <w:r w:rsidR="0090369C" w:rsidRPr="00406BF0">
        <w:rPr>
          <w:rFonts w:ascii="Times New Roman" w:hAnsi="Times New Roman" w:cs="Times New Roman"/>
          <w:sz w:val="28"/>
          <w:szCs w:val="28"/>
        </w:rPr>
        <w:t>ая убыль</w:t>
      </w:r>
      <w:r w:rsidR="003A3065" w:rsidRPr="00406BF0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06BF0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2C103B" w:rsidRPr="00406BF0">
        <w:rPr>
          <w:rFonts w:ascii="Times New Roman" w:hAnsi="Times New Roman" w:cs="Times New Roman"/>
          <w:sz w:val="28"/>
          <w:szCs w:val="28"/>
        </w:rPr>
        <w:t>95</w:t>
      </w:r>
      <w:r w:rsidR="003A3065"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Pr="00406BF0">
        <w:rPr>
          <w:rFonts w:ascii="Times New Roman" w:hAnsi="Times New Roman" w:cs="Times New Roman"/>
          <w:sz w:val="28"/>
          <w:szCs w:val="28"/>
        </w:rPr>
        <w:t>человек.</w:t>
      </w:r>
    </w:p>
    <w:p w:rsidR="00334D36" w:rsidRPr="00406BF0" w:rsidRDefault="00F55F06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</w:t>
      </w:r>
      <w:r w:rsidR="002C103B" w:rsidRPr="00406BF0">
        <w:rPr>
          <w:rFonts w:ascii="Times New Roman" w:hAnsi="Times New Roman" w:cs="Times New Roman"/>
          <w:sz w:val="28"/>
          <w:szCs w:val="28"/>
        </w:rPr>
        <w:t xml:space="preserve"> 2021</w:t>
      </w:r>
      <w:r w:rsidR="00334D36" w:rsidRPr="00406BF0">
        <w:rPr>
          <w:rFonts w:ascii="Times New Roman" w:hAnsi="Times New Roman" w:cs="Times New Roman"/>
          <w:sz w:val="28"/>
          <w:szCs w:val="28"/>
        </w:rPr>
        <w:t xml:space="preserve"> году численность занятых в экономике города составит </w:t>
      </w:r>
      <w:r w:rsidR="00484F54" w:rsidRPr="00406BF0">
        <w:rPr>
          <w:rFonts w:ascii="Times New Roman" w:hAnsi="Times New Roman" w:cs="Times New Roman"/>
          <w:sz w:val="28"/>
          <w:szCs w:val="28"/>
        </w:rPr>
        <w:t>50751 человек</w:t>
      </w:r>
      <w:r w:rsidR="00334D36" w:rsidRPr="00406BF0">
        <w:rPr>
          <w:rFonts w:ascii="Times New Roman" w:hAnsi="Times New Roman" w:cs="Times New Roman"/>
          <w:sz w:val="28"/>
          <w:szCs w:val="28"/>
        </w:rPr>
        <w:t xml:space="preserve">. Наибольшее количество занятых в </w:t>
      </w:r>
      <w:r w:rsidR="002C103B" w:rsidRPr="00406BF0">
        <w:rPr>
          <w:rFonts w:ascii="Times New Roman" w:hAnsi="Times New Roman" w:cs="Times New Roman"/>
          <w:sz w:val="28"/>
          <w:szCs w:val="28"/>
        </w:rPr>
        <w:t>экономике будет</w:t>
      </w:r>
      <w:r w:rsidR="00334D36" w:rsidRPr="00406BF0">
        <w:rPr>
          <w:rFonts w:ascii="Times New Roman" w:hAnsi="Times New Roman" w:cs="Times New Roman"/>
          <w:sz w:val="28"/>
          <w:szCs w:val="28"/>
        </w:rPr>
        <w:t xml:space="preserve"> работать в частном секторе. </w:t>
      </w:r>
    </w:p>
    <w:p w:rsidR="00062CBF" w:rsidRPr="00406BF0" w:rsidRDefault="00062CBF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Среднесписочная ч</w:t>
      </w:r>
      <w:r w:rsidRPr="00406BF0">
        <w:rPr>
          <w:rFonts w:ascii="Times New Roman" w:hAnsi="Times New Roman" w:cs="Times New Roman"/>
          <w:b/>
          <w:i/>
          <w:sz w:val="28"/>
          <w:szCs w:val="28"/>
        </w:rPr>
        <w:t>исленность работающих</w:t>
      </w:r>
      <w:r w:rsidR="00484F54" w:rsidRPr="00406BF0">
        <w:rPr>
          <w:rFonts w:ascii="Times New Roman" w:hAnsi="Times New Roman" w:cs="Times New Roman"/>
          <w:sz w:val="28"/>
          <w:szCs w:val="28"/>
        </w:rPr>
        <w:t xml:space="preserve"> в городе в 2021 году составит 30</w:t>
      </w:r>
      <w:r w:rsidRPr="00406BF0">
        <w:rPr>
          <w:rFonts w:ascii="Times New Roman" w:hAnsi="Times New Roman" w:cs="Times New Roman"/>
          <w:sz w:val="28"/>
          <w:szCs w:val="28"/>
        </w:rPr>
        <w:t xml:space="preserve"> тыс. человек.</w:t>
      </w:r>
    </w:p>
    <w:p w:rsidR="00EB5623" w:rsidRPr="00406BF0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Всего по состоянию на 01.01.2020 зарегистрировано безработных - 217 человек (на 01.01.2019 - 225 человек). Уровень регистрируемой безработицы на 01.01.2020 по г. Тобольску составил 0,39% (к численности экономически активного населения территории). Коэффициент напряженности составил 0,1 человек на одну заявленную вакансию.</w:t>
      </w:r>
    </w:p>
    <w:p w:rsidR="008967A5" w:rsidRPr="00406BF0" w:rsidRDefault="008967A5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B50" w:rsidRPr="00406BF0" w:rsidRDefault="00484F5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На 2021</w:t>
      </w:r>
      <w:r w:rsidR="00CC1B50" w:rsidRPr="00406BF0">
        <w:rPr>
          <w:rFonts w:ascii="Times New Roman" w:hAnsi="Times New Roman" w:cs="Times New Roman"/>
          <w:sz w:val="28"/>
          <w:szCs w:val="28"/>
        </w:rPr>
        <w:t xml:space="preserve"> год</w:t>
      </w:r>
      <w:r w:rsidRPr="00406BF0">
        <w:rPr>
          <w:rFonts w:ascii="Times New Roman" w:hAnsi="Times New Roman" w:cs="Times New Roman"/>
          <w:sz w:val="28"/>
          <w:szCs w:val="28"/>
        </w:rPr>
        <w:t>у</w:t>
      </w:r>
      <w:r w:rsidR="00CC1B50" w:rsidRPr="00406BF0">
        <w:rPr>
          <w:rFonts w:ascii="Times New Roman" w:hAnsi="Times New Roman" w:cs="Times New Roman"/>
          <w:sz w:val="28"/>
          <w:szCs w:val="28"/>
        </w:rPr>
        <w:t xml:space="preserve"> </w:t>
      </w:r>
      <w:r w:rsidR="00CC1B50" w:rsidRPr="00406BF0">
        <w:rPr>
          <w:rFonts w:ascii="Times New Roman" w:hAnsi="Times New Roman" w:cs="Times New Roman"/>
          <w:b/>
          <w:i/>
          <w:sz w:val="28"/>
          <w:szCs w:val="28"/>
        </w:rPr>
        <w:t>оборот розничной торговли</w:t>
      </w:r>
      <w:r w:rsidR="00CC1B50" w:rsidRPr="00406BF0">
        <w:rPr>
          <w:rFonts w:ascii="Times New Roman" w:hAnsi="Times New Roman" w:cs="Times New Roman"/>
          <w:sz w:val="28"/>
          <w:szCs w:val="28"/>
        </w:rPr>
        <w:t xml:space="preserve"> прогнозируется в объеме </w:t>
      </w:r>
      <w:r w:rsidR="00CC1B50" w:rsidRPr="00406B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06BF0">
        <w:rPr>
          <w:rFonts w:ascii="Times New Roman" w:eastAsia="Times New Roman" w:hAnsi="Times New Roman" w:cs="Times New Roman"/>
          <w:sz w:val="28"/>
          <w:szCs w:val="28"/>
          <w:lang w:eastAsia="ru-RU"/>
        </w:rPr>
        <w:t>8501,3</w:t>
      </w:r>
      <w:r w:rsidR="00CC1B50" w:rsidRPr="0040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B50" w:rsidRPr="00406BF0">
        <w:rPr>
          <w:rFonts w:ascii="Times New Roman" w:hAnsi="Times New Roman" w:cs="Times New Roman"/>
          <w:sz w:val="28"/>
          <w:szCs w:val="28"/>
        </w:rPr>
        <w:t>млн. рублей, что в сопоставимых ценах составит 10</w:t>
      </w:r>
      <w:r w:rsidRPr="00406BF0">
        <w:rPr>
          <w:rFonts w:ascii="Times New Roman" w:hAnsi="Times New Roman" w:cs="Times New Roman"/>
          <w:sz w:val="28"/>
          <w:szCs w:val="28"/>
        </w:rPr>
        <w:t>4,2</w:t>
      </w:r>
      <w:r w:rsidR="00CC1B50" w:rsidRPr="00406BF0">
        <w:rPr>
          <w:rFonts w:ascii="Times New Roman" w:hAnsi="Times New Roman" w:cs="Times New Roman"/>
          <w:sz w:val="28"/>
          <w:szCs w:val="28"/>
        </w:rPr>
        <w:t xml:space="preserve">% </w:t>
      </w:r>
      <w:r w:rsidRPr="00406BF0">
        <w:rPr>
          <w:rFonts w:ascii="Times New Roman" w:hAnsi="Times New Roman" w:cs="Times New Roman"/>
          <w:sz w:val="28"/>
          <w:szCs w:val="28"/>
        </w:rPr>
        <w:t>к 2020</w:t>
      </w:r>
      <w:r w:rsidR="00CC1B50" w:rsidRPr="00406BF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C1B50" w:rsidRPr="00406BF0" w:rsidRDefault="00CC1B50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3235D" w:rsidRPr="00406BF0" w:rsidRDefault="0073235D" w:rsidP="00AE257A">
      <w:pPr>
        <w:pStyle w:val="a4"/>
        <w:widowControl w:val="0"/>
        <w:ind w:left="0" w:right="0" w:firstLine="709"/>
        <w:rPr>
          <w:szCs w:val="28"/>
        </w:rPr>
      </w:pPr>
      <w:r w:rsidRPr="00406BF0">
        <w:rPr>
          <w:szCs w:val="28"/>
        </w:rPr>
        <w:t xml:space="preserve">Средняя </w:t>
      </w:r>
      <w:r w:rsidRPr="00406BF0">
        <w:rPr>
          <w:b/>
          <w:i/>
          <w:szCs w:val="28"/>
        </w:rPr>
        <w:t>заработная плата</w:t>
      </w:r>
      <w:r w:rsidR="00484F54" w:rsidRPr="00406BF0">
        <w:rPr>
          <w:szCs w:val="28"/>
        </w:rPr>
        <w:t xml:space="preserve"> в городе за январь-декабрь 2021</w:t>
      </w:r>
      <w:r w:rsidRPr="00406BF0">
        <w:rPr>
          <w:szCs w:val="28"/>
        </w:rPr>
        <w:t xml:space="preserve"> года </w:t>
      </w:r>
      <w:r w:rsidR="00484F54" w:rsidRPr="00406BF0">
        <w:rPr>
          <w:szCs w:val="28"/>
        </w:rPr>
        <w:t>составит 60989</w:t>
      </w:r>
      <w:r w:rsidRPr="00406BF0">
        <w:rPr>
          <w:szCs w:val="28"/>
        </w:rPr>
        <w:t xml:space="preserve"> рубл</w:t>
      </w:r>
      <w:r w:rsidR="009E3AA9" w:rsidRPr="00406BF0">
        <w:rPr>
          <w:szCs w:val="28"/>
        </w:rPr>
        <w:t>ей</w:t>
      </w:r>
      <w:r w:rsidR="00484F54" w:rsidRPr="00406BF0">
        <w:rPr>
          <w:szCs w:val="28"/>
        </w:rPr>
        <w:t>. По сравнению с 2020 годом составит</w:t>
      </w:r>
      <w:r w:rsidRPr="00406BF0">
        <w:rPr>
          <w:szCs w:val="28"/>
        </w:rPr>
        <w:t xml:space="preserve"> </w:t>
      </w:r>
      <w:r w:rsidR="00484F54" w:rsidRPr="00406BF0">
        <w:rPr>
          <w:szCs w:val="28"/>
        </w:rPr>
        <w:t>95</w:t>
      </w:r>
      <w:r w:rsidRPr="00406BF0">
        <w:rPr>
          <w:szCs w:val="28"/>
        </w:rPr>
        <w:t>%.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6BF0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фонда оплаты труда в 2021 году по сравнению с 2020 годом прогнозируется в результате остаточной внешней и внутренней демобилизации работников и организаций с Тобольской промышленной площадки в связи с завершением строительства ООО «</w:t>
      </w:r>
      <w:proofErr w:type="spellStart"/>
      <w:r w:rsidRPr="00406BF0">
        <w:rPr>
          <w:rFonts w:ascii="Times New Roman" w:hAnsi="Times New Roman" w:cs="Times New Roman"/>
          <w:sz w:val="28"/>
          <w:szCs w:val="28"/>
          <w:shd w:val="clear" w:color="auto" w:fill="FFFFFF"/>
        </w:rPr>
        <w:t>ЗапСибНефтехим</w:t>
      </w:r>
      <w:proofErr w:type="spellEnd"/>
      <w:r w:rsidRPr="00406BF0">
        <w:rPr>
          <w:rFonts w:ascii="Times New Roman" w:hAnsi="Times New Roman" w:cs="Times New Roman"/>
          <w:sz w:val="28"/>
          <w:szCs w:val="28"/>
          <w:shd w:val="clear" w:color="auto" w:fill="FFFFFF"/>
        </w:rPr>
        <w:t>». Пуско-наладочные работы продолжаются в 2020 году.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lastRenderedPageBreak/>
        <w:t>В 1 квартале 2020 года организации, задействованные на строительстве 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ЗапСибНефтехим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», выплатили работникам значительный премиальный фонд в связи с завершением реализации инвестиционного проекта, что повлияет на размер годового 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ФОТа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 xml:space="preserve"> за 2020 г.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Также до конца 2020 г. планируется завершить строительство аэропорта в городе Тобольске.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Таким образом, исполнение контрактных обязательств приведет к снижению уровня заработной платы на предприятиях города Тобольска, ранее задействованных на выполнении подрядных работ.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F0">
        <w:rPr>
          <w:rFonts w:ascii="Times New Roman" w:hAnsi="Times New Roman" w:cs="Times New Roman"/>
          <w:sz w:val="28"/>
          <w:szCs w:val="28"/>
        </w:rPr>
        <w:t>Кроме того, по оперативной информации ООО «СИБУР Тобольск» и 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ЗапСибНефтехим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до конца 2020 года произведут реорганизацию предприятий путем присоединения, т.е. уровень среднемесячной заработной платы снизится по сравнению с заработной платой проектной команды (см. прогноз, предоставленный ООО «</w:t>
      </w:r>
      <w:proofErr w:type="spellStart"/>
      <w:r w:rsidRPr="00406BF0">
        <w:rPr>
          <w:rFonts w:ascii="Times New Roman" w:hAnsi="Times New Roman" w:cs="Times New Roman"/>
          <w:sz w:val="28"/>
          <w:szCs w:val="28"/>
        </w:rPr>
        <w:t>ЗапСибНефтехим</w:t>
      </w:r>
      <w:proofErr w:type="spellEnd"/>
      <w:r w:rsidRPr="00406BF0">
        <w:rPr>
          <w:rFonts w:ascii="Times New Roman" w:hAnsi="Times New Roman" w:cs="Times New Roman"/>
          <w:sz w:val="28"/>
          <w:szCs w:val="28"/>
        </w:rPr>
        <w:t>» и ООО «СИБУР Тобольск»).</w:t>
      </w:r>
    </w:p>
    <w:p w:rsidR="002156F2" w:rsidRPr="00406BF0" w:rsidRDefault="002156F2" w:rsidP="002156F2">
      <w:pPr>
        <w:pStyle w:val="Textbody"/>
        <w:spacing w:after="0" w:line="240" w:lineRule="auto"/>
        <w:ind w:firstLine="709"/>
        <w:jc w:val="both"/>
      </w:pPr>
      <w:r w:rsidRPr="00406BF0">
        <w:rPr>
          <w:rFonts w:ascii="Times New Roman" w:hAnsi="Times New Roman" w:cs="Times New Roman"/>
          <w:sz w:val="28"/>
          <w:szCs w:val="28"/>
        </w:rPr>
        <w:t xml:space="preserve">Также темп роста заработной платы в целом по экономике города Тобольска снизится за счет значительной доли организаций, относящихся к пострадавшим отраслям </w:t>
      </w:r>
      <w:r w:rsidRPr="00406BF0">
        <w:rPr>
          <w:rFonts w:ascii="Times New Roman" w:hAnsi="Times New Roman" w:cs="Times New Roman"/>
          <w:sz w:val="28"/>
        </w:rPr>
        <w:t xml:space="preserve">в связи с распространением новой </w:t>
      </w:r>
      <w:proofErr w:type="spellStart"/>
      <w:r w:rsidRPr="00406BF0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406BF0">
        <w:rPr>
          <w:rFonts w:ascii="Times New Roman" w:hAnsi="Times New Roman" w:cs="Times New Roman"/>
          <w:sz w:val="28"/>
        </w:rPr>
        <w:t xml:space="preserve"> инфекции (COVID-19), а также возросшей напряженности на рынке труда города Тобольска.</w:t>
      </w:r>
    </w:p>
    <w:p w:rsidR="00085D64" w:rsidRPr="00406BF0" w:rsidRDefault="00085D6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0B7" w:rsidRPr="00406BF0" w:rsidRDefault="00DC6124" w:rsidP="00AE257A">
      <w:pPr>
        <w:pStyle w:val="a4"/>
        <w:widowControl w:val="0"/>
        <w:ind w:left="0" w:right="0" w:firstLine="709"/>
        <w:rPr>
          <w:b/>
          <w:szCs w:val="28"/>
        </w:rPr>
      </w:pPr>
      <w:r w:rsidRPr="00406BF0">
        <w:rPr>
          <w:b/>
          <w:szCs w:val="28"/>
        </w:rPr>
        <w:t>Социальная сфера</w:t>
      </w:r>
    </w:p>
    <w:p w:rsidR="008967A5" w:rsidRPr="00406BF0" w:rsidRDefault="008967A5" w:rsidP="00AE257A">
      <w:pPr>
        <w:pStyle w:val="a4"/>
        <w:widowControl w:val="0"/>
        <w:ind w:left="0" w:right="0" w:firstLine="709"/>
        <w:rPr>
          <w:szCs w:val="28"/>
        </w:rPr>
      </w:pPr>
    </w:p>
    <w:p w:rsidR="00EA70E5" w:rsidRPr="00406BF0" w:rsidRDefault="00EA70E5" w:rsidP="00AE257A">
      <w:pPr>
        <w:pStyle w:val="a4"/>
        <w:ind w:left="0" w:right="0" w:firstLine="709"/>
        <w:rPr>
          <w:szCs w:val="28"/>
        </w:rPr>
      </w:pPr>
      <w:r w:rsidRPr="00406BF0">
        <w:rPr>
          <w:szCs w:val="28"/>
        </w:rPr>
        <w:t xml:space="preserve">Приоритетными направлениями деятельности в сфере </w:t>
      </w:r>
      <w:r w:rsidR="002C103B" w:rsidRPr="00406BF0">
        <w:rPr>
          <w:b/>
          <w:i/>
          <w:szCs w:val="28"/>
        </w:rPr>
        <w:t>культуры</w:t>
      </w:r>
      <w:r w:rsidR="002C103B" w:rsidRPr="00406BF0">
        <w:rPr>
          <w:i/>
          <w:szCs w:val="28"/>
        </w:rPr>
        <w:t xml:space="preserve"> </w:t>
      </w:r>
      <w:r w:rsidR="002C103B" w:rsidRPr="00406BF0">
        <w:rPr>
          <w:szCs w:val="28"/>
        </w:rPr>
        <w:t>определены</w:t>
      </w:r>
      <w:r w:rsidRPr="00406BF0">
        <w:rPr>
          <w:szCs w:val="28"/>
        </w:rPr>
        <w:t xml:space="preserve">: </w:t>
      </w:r>
    </w:p>
    <w:p w:rsidR="00EA70E5" w:rsidRPr="00406BF0" w:rsidRDefault="00EA70E5" w:rsidP="00AE257A">
      <w:pPr>
        <w:pStyle w:val="a4"/>
        <w:widowControl w:val="0"/>
        <w:ind w:left="0" w:right="0" w:firstLine="709"/>
        <w:rPr>
          <w:szCs w:val="28"/>
        </w:rPr>
      </w:pPr>
      <w:r w:rsidRPr="00406BF0">
        <w:rPr>
          <w:szCs w:val="28"/>
        </w:rPr>
        <w:t xml:space="preserve">- организация библиотечного </w:t>
      </w:r>
      <w:r w:rsidR="002C103B" w:rsidRPr="00406BF0">
        <w:rPr>
          <w:szCs w:val="28"/>
        </w:rPr>
        <w:t>обслуживания населения</w:t>
      </w:r>
      <w:r w:rsidRPr="00406BF0">
        <w:rPr>
          <w:szCs w:val="28"/>
        </w:rPr>
        <w:t xml:space="preserve"> г. Тобольска;</w:t>
      </w:r>
    </w:p>
    <w:p w:rsidR="00EA70E5" w:rsidRPr="00406BF0" w:rsidRDefault="00EA70E5" w:rsidP="00AE257A">
      <w:pPr>
        <w:pStyle w:val="a4"/>
        <w:widowControl w:val="0"/>
        <w:ind w:left="0" w:right="0" w:firstLine="709"/>
        <w:rPr>
          <w:szCs w:val="28"/>
        </w:rPr>
      </w:pPr>
      <w:r w:rsidRPr="00406BF0">
        <w:rPr>
          <w:szCs w:val="28"/>
        </w:rPr>
        <w:t>- предоставление населению качественных культурно-досуговых услуг;</w:t>
      </w:r>
    </w:p>
    <w:p w:rsidR="00EA70E5" w:rsidRPr="00406BF0" w:rsidRDefault="00EA70E5" w:rsidP="00AE257A">
      <w:pPr>
        <w:pStyle w:val="a4"/>
        <w:widowControl w:val="0"/>
        <w:ind w:left="0" w:right="0" w:firstLine="709"/>
        <w:rPr>
          <w:szCs w:val="28"/>
        </w:rPr>
      </w:pPr>
      <w:r w:rsidRPr="00406BF0">
        <w:rPr>
          <w:szCs w:val="28"/>
        </w:rPr>
        <w:t>- организация дополнительного образования детей в сфере культуры и искусства.</w:t>
      </w:r>
    </w:p>
    <w:p w:rsidR="00EA70E5" w:rsidRPr="00406BF0" w:rsidRDefault="00EB5623" w:rsidP="00AE257A">
      <w:pPr>
        <w:pStyle w:val="a4"/>
        <w:tabs>
          <w:tab w:val="left" w:pos="0"/>
        </w:tabs>
        <w:ind w:left="0" w:right="0" w:firstLine="709"/>
        <w:rPr>
          <w:szCs w:val="28"/>
        </w:rPr>
      </w:pPr>
      <w:r w:rsidRPr="00406BF0">
        <w:rPr>
          <w:szCs w:val="28"/>
        </w:rPr>
        <w:t>В 2021</w:t>
      </w:r>
      <w:r w:rsidR="00EA70E5" w:rsidRPr="00406BF0">
        <w:rPr>
          <w:szCs w:val="28"/>
        </w:rPr>
        <w:t xml:space="preserve"> году на территории города будет работать </w:t>
      </w:r>
      <w:r w:rsidR="00E867DE" w:rsidRPr="00406BF0">
        <w:rPr>
          <w:szCs w:val="28"/>
        </w:rPr>
        <w:t>5</w:t>
      </w:r>
      <w:r w:rsidR="00EA70E5" w:rsidRPr="00406BF0">
        <w:rPr>
          <w:szCs w:val="28"/>
        </w:rPr>
        <w:t xml:space="preserve"> дворц</w:t>
      </w:r>
      <w:r w:rsidR="00E867DE" w:rsidRPr="00406BF0">
        <w:rPr>
          <w:szCs w:val="28"/>
        </w:rPr>
        <w:t>ов</w:t>
      </w:r>
      <w:r w:rsidR="00EA70E5" w:rsidRPr="00406BF0">
        <w:rPr>
          <w:szCs w:val="28"/>
        </w:rPr>
        <w:t xml:space="preserve"> и дом</w:t>
      </w:r>
      <w:r w:rsidR="00E867DE" w:rsidRPr="00406BF0">
        <w:rPr>
          <w:szCs w:val="28"/>
        </w:rPr>
        <w:t>ов</w:t>
      </w:r>
      <w:r w:rsidR="00EA70E5" w:rsidRPr="00406BF0">
        <w:rPr>
          <w:szCs w:val="28"/>
        </w:rPr>
        <w:t xml:space="preserve"> культуры на 1</w:t>
      </w:r>
      <w:r w:rsidR="00E867DE" w:rsidRPr="00406BF0">
        <w:rPr>
          <w:szCs w:val="28"/>
        </w:rPr>
        <w:t>456</w:t>
      </w:r>
      <w:r w:rsidR="00EA70E5" w:rsidRPr="00406BF0">
        <w:rPr>
          <w:szCs w:val="28"/>
        </w:rPr>
        <w:t xml:space="preserve"> посадочных мест. Также будут работать 1</w:t>
      </w:r>
      <w:r w:rsidR="00E867DE" w:rsidRPr="00406BF0">
        <w:rPr>
          <w:szCs w:val="28"/>
        </w:rPr>
        <w:t>0</w:t>
      </w:r>
      <w:r w:rsidR="00EA70E5" w:rsidRPr="00406BF0">
        <w:rPr>
          <w:szCs w:val="28"/>
        </w:rPr>
        <w:t xml:space="preserve"> библиотек. Число читателей </w:t>
      </w:r>
      <w:r w:rsidRPr="00406BF0">
        <w:rPr>
          <w:szCs w:val="28"/>
        </w:rPr>
        <w:t>составит 40,5</w:t>
      </w:r>
      <w:r w:rsidR="00E867DE" w:rsidRPr="00406BF0">
        <w:rPr>
          <w:szCs w:val="28"/>
        </w:rPr>
        <w:t xml:space="preserve"> тыс. человек</w:t>
      </w:r>
      <w:r w:rsidR="00EA70E5" w:rsidRPr="00406BF0">
        <w:rPr>
          <w:szCs w:val="28"/>
        </w:rPr>
        <w:t>.</w:t>
      </w:r>
    </w:p>
    <w:p w:rsidR="00E867DE" w:rsidRPr="00406BF0" w:rsidRDefault="00E867DE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6BF0">
        <w:rPr>
          <w:rFonts w:ascii="Times New Roman" w:hAnsi="Times New Roman" w:cs="Times New Roman"/>
          <w:bCs/>
          <w:sz w:val="28"/>
          <w:szCs w:val="28"/>
        </w:rPr>
        <w:t>При базовом варианте развития планируется сохранение библиотек, культурно-досуговых учреждений и детских школ искусств</w:t>
      </w:r>
      <w:r w:rsidR="00EB5623" w:rsidRPr="00406BF0">
        <w:rPr>
          <w:rFonts w:ascii="Times New Roman" w:hAnsi="Times New Roman" w:cs="Times New Roman"/>
          <w:bCs/>
          <w:sz w:val="28"/>
          <w:szCs w:val="28"/>
        </w:rPr>
        <w:t xml:space="preserve"> города Тобольска на уровне 2020</w:t>
      </w:r>
      <w:r w:rsidRPr="00406BF0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EA70E5" w:rsidRPr="00406BF0" w:rsidRDefault="00EA70E5" w:rsidP="00AE257A">
      <w:pPr>
        <w:pStyle w:val="a4"/>
        <w:tabs>
          <w:tab w:val="left" w:pos="0"/>
        </w:tabs>
        <w:ind w:left="0" w:right="0" w:firstLine="709"/>
        <w:rPr>
          <w:szCs w:val="28"/>
        </w:rPr>
      </w:pPr>
      <w:r w:rsidRPr="00406BF0">
        <w:rPr>
          <w:szCs w:val="28"/>
        </w:rPr>
        <w:t>В учреждени</w:t>
      </w:r>
      <w:r w:rsidR="00E867DE" w:rsidRPr="00406BF0">
        <w:rPr>
          <w:szCs w:val="28"/>
        </w:rPr>
        <w:t>и</w:t>
      </w:r>
      <w:r w:rsidRPr="00406BF0">
        <w:rPr>
          <w:szCs w:val="28"/>
        </w:rPr>
        <w:t xml:space="preserve"> дополнительного образования отрасли культура будут </w:t>
      </w:r>
      <w:r w:rsidR="00EB5623" w:rsidRPr="00406BF0">
        <w:rPr>
          <w:szCs w:val="28"/>
        </w:rPr>
        <w:t>обучаться 2300</w:t>
      </w:r>
      <w:r w:rsidR="00E867DE" w:rsidRPr="00406BF0">
        <w:rPr>
          <w:szCs w:val="28"/>
        </w:rPr>
        <w:t xml:space="preserve"> </w:t>
      </w:r>
      <w:r w:rsidRPr="00406BF0">
        <w:rPr>
          <w:szCs w:val="28"/>
        </w:rPr>
        <w:t>человек.</w:t>
      </w:r>
    </w:p>
    <w:p w:rsidR="0010745B" w:rsidRPr="00406BF0" w:rsidRDefault="004620B7" w:rsidP="00AE257A">
      <w:pPr>
        <w:tabs>
          <w:tab w:val="left" w:pos="3488"/>
          <w:tab w:val="left" w:pos="3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6BF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 xml:space="preserve">Также в </w:t>
      </w:r>
      <w:r w:rsidR="00EB5623" w:rsidRPr="00406BF0">
        <w:rPr>
          <w:rFonts w:ascii="Times New Roman" w:hAnsi="Times New Roman" w:cs="Times New Roman"/>
          <w:bCs/>
          <w:sz w:val="28"/>
          <w:szCs w:val="28"/>
        </w:rPr>
        <w:t>2021 году</w:t>
      </w:r>
      <w:r w:rsidR="002C103B" w:rsidRPr="00406BF0">
        <w:rPr>
          <w:rFonts w:ascii="Times New Roman" w:hAnsi="Times New Roman" w:cs="Times New Roman"/>
          <w:bCs/>
          <w:sz w:val="28"/>
          <w:szCs w:val="28"/>
        </w:rPr>
        <w:t xml:space="preserve"> продолжат</w:t>
      </w:r>
      <w:r w:rsidR="0010745B" w:rsidRPr="00406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>работать</w:t>
      </w:r>
      <w:r w:rsidR="0010745B" w:rsidRPr="00406BF0">
        <w:rPr>
          <w:rFonts w:ascii="Times New Roman" w:hAnsi="Times New Roman" w:cs="Times New Roman"/>
          <w:bCs/>
          <w:sz w:val="28"/>
          <w:szCs w:val="28"/>
        </w:rPr>
        <w:t>:</w:t>
      </w:r>
    </w:p>
    <w:p w:rsidR="0010745B" w:rsidRPr="00406BF0" w:rsidRDefault="0010745B" w:rsidP="00AE257A">
      <w:pPr>
        <w:tabs>
          <w:tab w:val="left" w:pos="3488"/>
          <w:tab w:val="left" w:pos="3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6BF0">
        <w:rPr>
          <w:rFonts w:ascii="Times New Roman" w:hAnsi="Times New Roman" w:cs="Times New Roman"/>
          <w:bCs/>
          <w:sz w:val="28"/>
          <w:szCs w:val="28"/>
        </w:rPr>
        <w:t>-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 xml:space="preserve"> Тобольский драматический театр</w:t>
      </w:r>
      <w:r w:rsidRPr="00406BF0">
        <w:rPr>
          <w:rFonts w:ascii="Times New Roman" w:hAnsi="Times New Roman" w:cs="Times New Roman"/>
          <w:bCs/>
          <w:sz w:val="28"/>
          <w:szCs w:val="28"/>
        </w:rPr>
        <w:t>;</w:t>
      </w:r>
    </w:p>
    <w:p w:rsidR="004620B7" w:rsidRPr="00406BF0" w:rsidRDefault="0010745B" w:rsidP="00AE257A">
      <w:pPr>
        <w:tabs>
          <w:tab w:val="left" w:pos="3488"/>
          <w:tab w:val="left" w:pos="3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6BF0">
        <w:rPr>
          <w:rFonts w:ascii="Times New Roman" w:hAnsi="Times New Roman" w:cs="Times New Roman"/>
          <w:bCs/>
          <w:sz w:val="28"/>
          <w:szCs w:val="28"/>
        </w:rPr>
        <w:t>-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 xml:space="preserve"> Тобольский историко-архитектурный музей</w:t>
      </w:r>
      <w:r w:rsidRPr="00406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>- заповедник.</w:t>
      </w:r>
      <w:r w:rsidR="003F4D28" w:rsidRPr="00406BF0">
        <w:rPr>
          <w:rFonts w:ascii="Times New Roman" w:hAnsi="Times New Roman" w:cs="Times New Roman"/>
          <w:bCs/>
          <w:sz w:val="28"/>
          <w:szCs w:val="28"/>
        </w:rPr>
        <w:tab/>
      </w:r>
    </w:p>
    <w:p w:rsidR="00CD3F13" w:rsidRPr="00406BF0" w:rsidRDefault="00CD3F13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57A" w:rsidRPr="00406BF0" w:rsidRDefault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257A" w:rsidRPr="00406BF0" w:rsidSect="00D306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16DEA"/>
    <w:multiLevelType w:val="hybridMultilevel"/>
    <w:tmpl w:val="EE56DE42"/>
    <w:lvl w:ilvl="0" w:tplc="3E40796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357F0E"/>
    <w:multiLevelType w:val="hybridMultilevel"/>
    <w:tmpl w:val="047C45D4"/>
    <w:lvl w:ilvl="0" w:tplc="AB347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B04D38"/>
    <w:multiLevelType w:val="hybridMultilevel"/>
    <w:tmpl w:val="1B3AE9F0"/>
    <w:lvl w:ilvl="0" w:tplc="D604E7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63"/>
    <w:rsid w:val="000443EA"/>
    <w:rsid w:val="00062CBF"/>
    <w:rsid w:val="00075F2E"/>
    <w:rsid w:val="00085D64"/>
    <w:rsid w:val="000A1CB1"/>
    <w:rsid w:val="000B42B1"/>
    <w:rsid w:val="000D1A85"/>
    <w:rsid w:val="0010745B"/>
    <w:rsid w:val="001128AE"/>
    <w:rsid w:val="00127EB6"/>
    <w:rsid w:val="00134C7D"/>
    <w:rsid w:val="0019053F"/>
    <w:rsid w:val="00196A7C"/>
    <w:rsid w:val="001B727A"/>
    <w:rsid w:val="001C32A7"/>
    <w:rsid w:val="001D701C"/>
    <w:rsid w:val="002156F2"/>
    <w:rsid w:val="00232CA6"/>
    <w:rsid w:val="00280AA3"/>
    <w:rsid w:val="00283E43"/>
    <w:rsid w:val="00285B5F"/>
    <w:rsid w:val="00285BA0"/>
    <w:rsid w:val="0029311E"/>
    <w:rsid w:val="002935DD"/>
    <w:rsid w:val="002B1505"/>
    <w:rsid w:val="002C103B"/>
    <w:rsid w:val="002F2717"/>
    <w:rsid w:val="0032137E"/>
    <w:rsid w:val="00332FB4"/>
    <w:rsid w:val="00334BB9"/>
    <w:rsid w:val="00334D36"/>
    <w:rsid w:val="00375FC3"/>
    <w:rsid w:val="003A3065"/>
    <w:rsid w:val="003B7B87"/>
    <w:rsid w:val="003C40B0"/>
    <w:rsid w:val="003F47E9"/>
    <w:rsid w:val="003F4D28"/>
    <w:rsid w:val="003F7271"/>
    <w:rsid w:val="00402186"/>
    <w:rsid w:val="00406BF0"/>
    <w:rsid w:val="004132BF"/>
    <w:rsid w:val="00431867"/>
    <w:rsid w:val="0045063E"/>
    <w:rsid w:val="0045140A"/>
    <w:rsid w:val="00457FB3"/>
    <w:rsid w:val="004615EF"/>
    <w:rsid w:val="004620B7"/>
    <w:rsid w:val="0047147D"/>
    <w:rsid w:val="00484F54"/>
    <w:rsid w:val="004A23AD"/>
    <w:rsid w:val="004B5006"/>
    <w:rsid w:val="004F73E3"/>
    <w:rsid w:val="00514962"/>
    <w:rsid w:val="00524A35"/>
    <w:rsid w:val="00565F9E"/>
    <w:rsid w:val="00574497"/>
    <w:rsid w:val="005772F1"/>
    <w:rsid w:val="00587F99"/>
    <w:rsid w:val="005A233A"/>
    <w:rsid w:val="005A5E02"/>
    <w:rsid w:val="005B2A63"/>
    <w:rsid w:val="005B4AB7"/>
    <w:rsid w:val="005D279E"/>
    <w:rsid w:val="005E7690"/>
    <w:rsid w:val="00600186"/>
    <w:rsid w:val="00606D8D"/>
    <w:rsid w:val="00611CC7"/>
    <w:rsid w:val="00616631"/>
    <w:rsid w:val="00626D5F"/>
    <w:rsid w:val="00634E9F"/>
    <w:rsid w:val="00643C84"/>
    <w:rsid w:val="00657516"/>
    <w:rsid w:val="00665D12"/>
    <w:rsid w:val="00691434"/>
    <w:rsid w:val="006B0537"/>
    <w:rsid w:val="006D4140"/>
    <w:rsid w:val="006E0E25"/>
    <w:rsid w:val="00715F75"/>
    <w:rsid w:val="0072035A"/>
    <w:rsid w:val="00730844"/>
    <w:rsid w:val="0073235D"/>
    <w:rsid w:val="00783DF1"/>
    <w:rsid w:val="007A39B1"/>
    <w:rsid w:val="007D0CF1"/>
    <w:rsid w:val="008065E3"/>
    <w:rsid w:val="00821FF8"/>
    <w:rsid w:val="008367EB"/>
    <w:rsid w:val="00843AA4"/>
    <w:rsid w:val="00845BF9"/>
    <w:rsid w:val="00883EEF"/>
    <w:rsid w:val="008967A5"/>
    <w:rsid w:val="008D2E7A"/>
    <w:rsid w:val="008D5A51"/>
    <w:rsid w:val="0090369C"/>
    <w:rsid w:val="009102B7"/>
    <w:rsid w:val="00912E29"/>
    <w:rsid w:val="0093038E"/>
    <w:rsid w:val="00940A7E"/>
    <w:rsid w:val="009B0812"/>
    <w:rsid w:val="009C331E"/>
    <w:rsid w:val="009E1159"/>
    <w:rsid w:val="009E3AA9"/>
    <w:rsid w:val="00A26029"/>
    <w:rsid w:val="00A378E9"/>
    <w:rsid w:val="00A50D05"/>
    <w:rsid w:val="00A57979"/>
    <w:rsid w:val="00A63FA0"/>
    <w:rsid w:val="00A81E04"/>
    <w:rsid w:val="00A911F0"/>
    <w:rsid w:val="00A92528"/>
    <w:rsid w:val="00AA453D"/>
    <w:rsid w:val="00AB67CD"/>
    <w:rsid w:val="00AE257A"/>
    <w:rsid w:val="00AE502F"/>
    <w:rsid w:val="00AF1A72"/>
    <w:rsid w:val="00B12AB4"/>
    <w:rsid w:val="00B234F1"/>
    <w:rsid w:val="00B447A7"/>
    <w:rsid w:val="00B52F0F"/>
    <w:rsid w:val="00B57CF4"/>
    <w:rsid w:val="00B70AAB"/>
    <w:rsid w:val="00B83F29"/>
    <w:rsid w:val="00BC1A91"/>
    <w:rsid w:val="00BC412C"/>
    <w:rsid w:val="00BD0453"/>
    <w:rsid w:val="00BD5EC6"/>
    <w:rsid w:val="00C055AF"/>
    <w:rsid w:val="00C16A23"/>
    <w:rsid w:val="00C46396"/>
    <w:rsid w:val="00C73FCB"/>
    <w:rsid w:val="00C84194"/>
    <w:rsid w:val="00C86A6D"/>
    <w:rsid w:val="00C9279C"/>
    <w:rsid w:val="00C947FB"/>
    <w:rsid w:val="00C95370"/>
    <w:rsid w:val="00C966C7"/>
    <w:rsid w:val="00CA0FC1"/>
    <w:rsid w:val="00CA66F9"/>
    <w:rsid w:val="00CA705F"/>
    <w:rsid w:val="00CC1B50"/>
    <w:rsid w:val="00CD3F13"/>
    <w:rsid w:val="00CF0DC9"/>
    <w:rsid w:val="00CF1FA0"/>
    <w:rsid w:val="00CF62E6"/>
    <w:rsid w:val="00D01FEA"/>
    <w:rsid w:val="00D149B9"/>
    <w:rsid w:val="00D14F50"/>
    <w:rsid w:val="00D21BEC"/>
    <w:rsid w:val="00D306F9"/>
    <w:rsid w:val="00D347A5"/>
    <w:rsid w:val="00D55963"/>
    <w:rsid w:val="00D87DFC"/>
    <w:rsid w:val="00D922CF"/>
    <w:rsid w:val="00DA0450"/>
    <w:rsid w:val="00DA573A"/>
    <w:rsid w:val="00DC6124"/>
    <w:rsid w:val="00DE19B3"/>
    <w:rsid w:val="00E01891"/>
    <w:rsid w:val="00E01D42"/>
    <w:rsid w:val="00E02536"/>
    <w:rsid w:val="00E060FF"/>
    <w:rsid w:val="00E10DD1"/>
    <w:rsid w:val="00E129AA"/>
    <w:rsid w:val="00E4262E"/>
    <w:rsid w:val="00E6243D"/>
    <w:rsid w:val="00E73D80"/>
    <w:rsid w:val="00E867DE"/>
    <w:rsid w:val="00E96572"/>
    <w:rsid w:val="00EA70E5"/>
    <w:rsid w:val="00EB5623"/>
    <w:rsid w:val="00EB6FF6"/>
    <w:rsid w:val="00EC0E0B"/>
    <w:rsid w:val="00ED0752"/>
    <w:rsid w:val="00ED60CE"/>
    <w:rsid w:val="00EF3D28"/>
    <w:rsid w:val="00F00455"/>
    <w:rsid w:val="00F05AA4"/>
    <w:rsid w:val="00F14CFB"/>
    <w:rsid w:val="00F15636"/>
    <w:rsid w:val="00F30134"/>
    <w:rsid w:val="00F319EB"/>
    <w:rsid w:val="00F55292"/>
    <w:rsid w:val="00F55EBC"/>
    <w:rsid w:val="00F55F06"/>
    <w:rsid w:val="00F56BF9"/>
    <w:rsid w:val="00F57222"/>
    <w:rsid w:val="00FA444F"/>
    <w:rsid w:val="00FC01B7"/>
    <w:rsid w:val="00FC01C9"/>
    <w:rsid w:val="00FD2420"/>
    <w:rsid w:val="00FD35BC"/>
    <w:rsid w:val="00FE3B7A"/>
    <w:rsid w:val="00FE7C6E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62659-8C6B-4C42-A67B-185482F2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23"/>
  </w:style>
  <w:style w:type="paragraph" w:styleId="6">
    <w:name w:val="heading 6"/>
    <w:basedOn w:val="a"/>
    <w:next w:val="a"/>
    <w:link w:val="60"/>
    <w:unhideWhenUsed/>
    <w:qFormat/>
    <w:rsid w:val="00F05AA4"/>
    <w:pPr>
      <w:spacing w:before="240" w:after="60" w:line="360" w:lineRule="exact"/>
      <w:ind w:firstLine="709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5AA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lock Text"/>
    <w:basedOn w:val="a"/>
    <w:unhideWhenUsed/>
    <w:rsid w:val="00F05AA4"/>
    <w:pPr>
      <w:spacing w:after="0" w:line="240" w:lineRule="auto"/>
      <w:ind w:left="-567" w:right="-199"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9">
    <w:name w:val="p19"/>
    <w:basedOn w:val="a"/>
    <w:rsid w:val="0073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006"/>
  </w:style>
  <w:style w:type="paragraph" w:customStyle="1" w:styleId="ConsPlusNormal">
    <w:name w:val="ConsPlusNormal"/>
    <w:rsid w:val="009303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A63FA0"/>
    <w:pPr>
      <w:spacing w:after="160" w:line="256" w:lineRule="auto"/>
      <w:ind w:left="720"/>
      <w:contextualSpacing/>
    </w:pPr>
  </w:style>
  <w:style w:type="paragraph" w:styleId="a6">
    <w:name w:val="No Spacing"/>
    <w:uiPriority w:val="1"/>
    <w:qFormat/>
    <w:rsid w:val="00F56BF9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319E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F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A7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8967A5"/>
    <w:pPr>
      <w:spacing w:after="0" w:line="240" w:lineRule="auto"/>
      <w:jc w:val="both"/>
    </w:pPr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967A5"/>
    <w:rPr>
      <w:rFonts w:ascii="Arial" w:eastAsia="Times New Roman" w:hAnsi="Arial" w:cs="Times New Roman"/>
      <w:b/>
      <w:sz w:val="26"/>
      <w:szCs w:val="20"/>
      <w:lang w:eastAsia="ru-RU"/>
    </w:rPr>
  </w:style>
  <w:style w:type="paragraph" w:customStyle="1" w:styleId="Textbody">
    <w:name w:val="Text body"/>
    <w:basedOn w:val="a"/>
    <w:rsid w:val="002156F2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D8D0-A3A1-484E-8F21-D644530A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6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</dc:creator>
  <cp:lastModifiedBy>user</cp:lastModifiedBy>
  <cp:revision>80</cp:revision>
  <cp:lastPrinted>2017-06-26T07:35:00Z</cp:lastPrinted>
  <dcterms:created xsi:type="dcterms:W3CDTF">2016-07-07T12:31:00Z</dcterms:created>
  <dcterms:modified xsi:type="dcterms:W3CDTF">2020-11-06T06:19:00Z</dcterms:modified>
</cp:coreProperties>
</file>