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15" w:rsidRDefault="00AF5815" w:rsidP="00AF5815">
      <w:pPr>
        <w:overflowPunct/>
        <w:autoSpaceDE/>
        <w:adjustRightInd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Пояснительная записка</w:t>
      </w:r>
    </w:p>
    <w:p w:rsidR="00AF5815" w:rsidRDefault="00AF5815" w:rsidP="00AF5815">
      <w:pPr>
        <w:tabs>
          <w:tab w:val="left" w:pos="9356"/>
        </w:tabs>
        <w:overflowPunct/>
        <w:autoSpaceDE/>
        <w:adjustRightInd/>
        <w:spacing w:line="480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распоряжения </w:t>
      </w:r>
    </w:p>
    <w:p w:rsidR="00AF5815" w:rsidRDefault="00AF5815" w:rsidP="00AF5815">
      <w:pPr>
        <w:overflowPunct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утверждение муниципальной программы «Обеспечение межнационального и межконфессионального согласия на территории  города Тобольска» на 2020-2022 годы»</w:t>
      </w:r>
    </w:p>
    <w:p w:rsidR="00AF5815" w:rsidRDefault="00AF5815" w:rsidP="00AF5815">
      <w:pPr>
        <w:overflowPunct/>
        <w:autoSpaceDE/>
        <w:adjustRightInd/>
        <w:jc w:val="center"/>
        <w:rPr>
          <w:b/>
          <w:sz w:val="28"/>
          <w:szCs w:val="24"/>
        </w:rPr>
      </w:pPr>
    </w:p>
    <w:p w:rsidR="00AF5815" w:rsidRDefault="00AF5815" w:rsidP="00AF5815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распоряжения подготовлен с целью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Тобольска,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>
        <w:rPr>
          <w:color w:val="2D2D2D"/>
          <w:spacing w:val="2"/>
          <w:sz w:val="28"/>
          <w:szCs w:val="28"/>
        </w:rPr>
        <w:t xml:space="preserve"> на период  2020 - 2022 годы, </w:t>
      </w:r>
      <w:r>
        <w:rPr>
          <w:sz w:val="28"/>
          <w:szCs w:val="28"/>
        </w:rPr>
        <w:t xml:space="preserve">закрепления ответственности за реализацию программы. </w:t>
      </w:r>
    </w:p>
    <w:p w:rsidR="00AF5815" w:rsidRDefault="00AF5815" w:rsidP="00AF581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Целью комплексной муниципальной программы  </w:t>
      </w:r>
      <w:r>
        <w:rPr>
          <w:bCs/>
          <w:iCs/>
          <w:sz w:val="28"/>
          <w:szCs w:val="28"/>
        </w:rPr>
        <w:t>«Основные направления деятельности по реализации государственной политики в сферах национальных, государственно-конфессиональных и общественно-политических отношений и профилактике экстремистских проявлений» следует считать:</w:t>
      </w:r>
      <w:r>
        <w:rPr>
          <w:sz w:val="28"/>
          <w:szCs w:val="28"/>
        </w:rPr>
        <w:t xml:space="preserve"> </w:t>
      </w:r>
    </w:p>
    <w:p w:rsidR="00AF5815" w:rsidRDefault="00AF5815" w:rsidP="00AF5815">
      <w:pPr>
        <w:pStyle w:val="a5"/>
        <w:tabs>
          <w:tab w:val="left" w:pos="-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-Укрепление единства российской нации. Обеспечение межнационального, межконфессионального согласия, общественно-политической стабильности.</w:t>
      </w:r>
    </w:p>
    <w:p w:rsidR="00AF5815" w:rsidRDefault="00AF5815" w:rsidP="00AF5815">
      <w:pPr>
        <w:pStyle w:val="a5"/>
        <w:tabs>
          <w:tab w:val="left" w:pos="-4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-Профилактика проявлений этнического, религиозного, политического  экстремизма.</w:t>
      </w:r>
    </w:p>
    <w:p w:rsidR="00AF5815" w:rsidRDefault="00AF5815" w:rsidP="00AF581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Поставленная цель реализуется при выполнении следующих задач:</w:t>
      </w:r>
    </w:p>
    <w:p w:rsidR="00AF5815" w:rsidRDefault="00AF5815" w:rsidP="00AF5815">
      <w:pPr>
        <w:pStyle w:val="a5"/>
        <w:tabs>
          <w:tab w:val="left" w:pos="-45"/>
        </w:tabs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>-Профилактика национальной розни и экстремизма в этнической среде (в том числе: адаптация и интеграция мигрантов в тобольское сообщество);</w:t>
      </w:r>
    </w:p>
    <w:p w:rsidR="00AF5815" w:rsidRDefault="00AF5815" w:rsidP="00AF5815">
      <w:pPr>
        <w:pStyle w:val="a5"/>
        <w:tabs>
          <w:tab w:val="left" w:pos="-45"/>
        </w:tabs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-Реализация мероприятий национально-культурного развития в этнической среде;      </w:t>
      </w:r>
    </w:p>
    <w:p w:rsidR="00AF5815" w:rsidRDefault="00AF5815" w:rsidP="00AF5815">
      <w:pPr>
        <w:pStyle w:val="a5"/>
        <w:tabs>
          <w:tab w:val="left" w:pos="-45"/>
        </w:tabs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>-Развитие взаимодействия и укрепление сотрудничества органов государственной власти, местного самоуправления и религиозных объединений. Профилактика проявлений экстремизма в религиозной сфере;</w:t>
      </w:r>
    </w:p>
    <w:p w:rsidR="00AF5815" w:rsidRDefault="00AF5815" w:rsidP="00AF5815">
      <w:pPr>
        <w:pStyle w:val="a5"/>
        <w:tabs>
          <w:tab w:val="left" w:pos="-45"/>
        </w:tabs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>-Содействие возрождению и сохранению историко-культурного наследия, духовных ценностей народов;</w:t>
      </w:r>
    </w:p>
    <w:p w:rsidR="00AF5815" w:rsidRDefault="00AF5815" w:rsidP="00AF5815">
      <w:pPr>
        <w:pStyle w:val="a5"/>
        <w:tabs>
          <w:tab w:val="left" w:pos="-45"/>
        </w:tabs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>-Объединение усилий и ресурсов органов государственной власти, местного самоуправления и институтов гражданского общества в реализации мероприятий устойчивого общественно-политического развития. Оценка процессов в сфере общественных отношений;</w:t>
      </w:r>
    </w:p>
    <w:p w:rsidR="00AF5815" w:rsidRDefault="00AF5815" w:rsidP="00AF5815">
      <w:pPr>
        <w:pStyle w:val="a5"/>
        <w:tabs>
          <w:tab w:val="left" w:pos="-45"/>
        </w:tabs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>-Реализация комплекса мероприятий, направленных на профилактику социально-политического экстремизма в молодежной среде.</w:t>
      </w:r>
    </w:p>
    <w:p w:rsidR="00AF5815" w:rsidRDefault="00AF5815" w:rsidP="00AF5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предусматривается посредством комплексных мероприятий национально-культурного развития. Мероприятий в этнической,  религиозной и общественно-политической сферах. Данные мероприятия представляют собой совокупность организационных мер и последовательность действий органов местного самоуправления, общественных объединений, СМИ, научных центров, учреждений образования, культуры и других организаций.     </w:t>
      </w:r>
    </w:p>
    <w:p w:rsidR="00AF5815" w:rsidRDefault="00AF5815" w:rsidP="00AF58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Непосредственными исполнителями программных мероприятий являются региональные, местные национально-культурные автономии, национальные и иные общественные объединения, религиозные организации, а также учреждения науки, культуры, СМИ.</w:t>
      </w:r>
    </w:p>
    <w:p w:rsidR="00AF5815" w:rsidRDefault="00AF5815" w:rsidP="00AF58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программы осуществляет Управление безопасности жизнедеятельности Департамента городского хозяйства и безопасности жизнедеятельности Администрации города Тобольска.</w:t>
      </w:r>
    </w:p>
    <w:p w:rsidR="00AF5815" w:rsidRDefault="00AF5815" w:rsidP="00AF5815">
      <w:pPr>
        <w:pStyle w:val="a5"/>
        <w:tabs>
          <w:tab w:val="left" w:pos="-45"/>
        </w:tabs>
        <w:ind w:left="66"/>
        <w:jc w:val="both"/>
        <w:rPr>
          <w:sz w:val="26"/>
          <w:szCs w:val="26"/>
        </w:rPr>
      </w:pPr>
    </w:p>
    <w:p w:rsidR="00AF5815" w:rsidRDefault="00AF5815" w:rsidP="00AF5815">
      <w:pPr>
        <w:jc w:val="both"/>
        <w:rPr>
          <w:sz w:val="26"/>
          <w:szCs w:val="26"/>
        </w:rPr>
      </w:pPr>
    </w:p>
    <w:p w:rsidR="00AF5815" w:rsidRDefault="00AF5815" w:rsidP="00AF5815">
      <w:pPr>
        <w:overflowPunct/>
        <w:ind w:firstLine="709"/>
        <w:rPr>
          <w:sz w:val="28"/>
          <w:szCs w:val="24"/>
        </w:rPr>
      </w:pPr>
    </w:p>
    <w:p w:rsidR="00AF5815" w:rsidRDefault="00AF5815" w:rsidP="00AF5815">
      <w:pPr>
        <w:overflowPunct/>
        <w:ind w:firstLine="709"/>
        <w:jc w:val="both"/>
        <w:rPr>
          <w:b/>
          <w:sz w:val="28"/>
          <w:szCs w:val="28"/>
        </w:rPr>
      </w:pPr>
    </w:p>
    <w:p w:rsidR="00AF5815" w:rsidRDefault="00AF5815" w:rsidP="00AF5815">
      <w:pPr>
        <w:overflowPunct/>
        <w:autoSpaceDE/>
        <w:adjustRightInd/>
        <w:jc w:val="both"/>
        <w:rPr>
          <w:b/>
          <w:sz w:val="28"/>
          <w:szCs w:val="28"/>
        </w:rPr>
      </w:pPr>
    </w:p>
    <w:p w:rsidR="00AF5815" w:rsidRDefault="00AF5815" w:rsidP="00AF5815">
      <w:pPr>
        <w:overflowPunct/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безопасности </w:t>
      </w:r>
    </w:p>
    <w:p w:rsidR="00AF5815" w:rsidRDefault="00AF5815" w:rsidP="00AF5815">
      <w:pPr>
        <w:overflowPunct/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жизнедеятельности ДГХиБЖ                                                           А.В. Викулов </w:t>
      </w:r>
    </w:p>
    <w:p w:rsidR="00AF5815" w:rsidRDefault="00AF5815" w:rsidP="00AF5815">
      <w:pPr>
        <w:overflowPunct/>
        <w:autoSpaceDE/>
        <w:adjustRightInd/>
        <w:jc w:val="both"/>
        <w:rPr>
          <w:sz w:val="26"/>
          <w:szCs w:val="24"/>
        </w:rPr>
      </w:pPr>
    </w:p>
    <w:p w:rsidR="00AF5815" w:rsidRDefault="00AF5815" w:rsidP="00AF5815"/>
    <w:p w:rsidR="00AF5815" w:rsidRDefault="00AF5815" w:rsidP="00AF5815"/>
    <w:p w:rsidR="00AF5815" w:rsidRDefault="00AF5815" w:rsidP="00AF5815">
      <w:pPr>
        <w:pStyle w:val="a3"/>
        <w:spacing w:line="216" w:lineRule="auto"/>
        <w:jc w:val="right"/>
        <w:rPr>
          <w:b/>
          <w:bCs/>
        </w:rPr>
      </w:pPr>
    </w:p>
    <w:p w:rsidR="00AF5815" w:rsidRDefault="00AF5815" w:rsidP="00AF5815">
      <w:pPr>
        <w:jc w:val="center"/>
        <w:rPr>
          <w:b/>
          <w:sz w:val="32"/>
        </w:rPr>
      </w:pPr>
    </w:p>
    <w:p w:rsidR="00AF5815" w:rsidRDefault="00AF5815" w:rsidP="00AF5815">
      <w:pPr>
        <w:jc w:val="center"/>
        <w:rPr>
          <w:b/>
          <w:sz w:val="32"/>
        </w:rPr>
      </w:pPr>
    </w:p>
    <w:p w:rsidR="00AF5815" w:rsidRDefault="00AF5815" w:rsidP="00AF5815">
      <w:pPr>
        <w:rPr>
          <w:b/>
          <w:sz w:val="28"/>
          <w:szCs w:val="28"/>
        </w:rPr>
      </w:pPr>
    </w:p>
    <w:p w:rsidR="00AF5815" w:rsidRDefault="00AF5815" w:rsidP="00AF5815">
      <w:pPr>
        <w:jc w:val="right"/>
        <w:rPr>
          <w:b/>
          <w:sz w:val="28"/>
          <w:szCs w:val="28"/>
        </w:rPr>
      </w:pPr>
    </w:p>
    <w:p w:rsidR="00AF5815" w:rsidRDefault="00AF5815" w:rsidP="00AF5815">
      <w:pPr>
        <w:jc w:val="right"/>
        <w:rPr>
          <w:b/>
          <w:sz w:val="28"/>
          <w:szCs w:val="28"/>
        </w:rPr>
      </w:pPr>
    </w:p>
    <w:p w:rsidR="00AF5815" w:rsidRDefault="00AF5815" w:rsidP="00AF581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5815" w:rsidRDefault="00AF5815" w:rsidP="00AF5815">
      <w:pPr>
        <w:jc w:val="right"/>
        <w:rPr>
          <w:b/>
          <w:sz w:val="28"/>
          <w:szCs w:val="28"/>
        </w:rPr>
      </w:pPr>
    </w:p>
    <w:p w:rsidR="00AF5815" w:rsidRDefault="00AF5815" w:rsidP="00AF5815">
      <w:pPr>
        <w:jc w:val="right"/>
        <w:rPr>
          <w:b/>
          <w:sz w:val="28"/>
          <w:szCs w:val="28"/>
        </w:rPr>
      </w:pPr>
    </w:p>
    <w:p w:rsidR="00AF5815" w:rsidRDefault="00AF5815" w:rsidP="00AF5815">
      <w:pPr>
        <w:jc w:val="right"/>
        <w:rPr>
          <w:b/>
          <w:sz w:val="28"/>
          <w:szCs w:val="28"/>
        </w:rPr>
      </w:pPr>
    </w:p>
    <w:p w:rsidR="00AF5815" w:rsidRDefault="00AF5815" w:rsidP="00AF5815">
      <w:pPr>
        <w:jc w:val="right"/>
        <w:rPr>
          <w:b/>
          <w:sz w:val="28"/>
          <w:szCs w:val="28"/>
        </w:rPr>
      </w:pPr>
    </w:p>
    <w:p w:rsidR="00E25275" w:rsidRDefault="00E25275">
      <w:bookmarkStart w:id="0" w:name="_GoBack"/>
      <w:bookmarkEnd w:id="0"/>
    </w:p>
    <w:sectPr w:rsidR="00E25275" w:rsidSect="003D7969">
      <w:pgSz w:w="16838" w:h="23811"/>
      <w:pgMar w:top="720" w:right="5177" w:bottom="721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FA"/>
    <w:rsid w:val="003D7969"/>
    <w:rsid w:val="009F4104"/>
    <w:rsid w:val="00AF5815"/>
    <w:rsid w:val="00CB15FA"/>
    <w:rsid w:val="00E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815"/>
    <w:pPr>
      <w:overflowPunct/>
      <w:autoSpaceDE/>
      <w:autoSpaceDN/>
      <w:adjustRightInd/>
      <w:jc w:val="center"/>
    </w:pPr>
    <w:rPr>
      <w:sz w:val="32"/>
      <w:lang w:val="x-none" w:eastAsia="x-none"/>
    </w:rPr>
  </w:style>
  <w:style w:type="character" w:customStyle="1" w:styleId="a4">
    <w:name w:val="Название Знак"/>
    <w:basedOn w:val="a0"/>
    <w:link w:val="a3"/>
    <w:rsid w:val="00AF5815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5">
    <w:name w:val="List Paragraph"/>
    <w:basedOn w:val="a"/>
    <w:qFormat/>
    <w:rsid w:val="00AF5815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815"/>
    <w:pPr>
      <w:overflowPunct/>
      <w:autoSpaceDE/>
      <w:autoSpaceDN/>
      <w:adjustRightInd/>
      <w:jc w:val="center"/>
    </w:pPr>
    <w:rPr>
      <w:sz w:val="32"/>
      <w:lang w:val="x-none" w:eastAsia="x-none"/>
    </w:rPr>
  </w:style>
  <w:style w:type="character" w:customStyle="1" w:styleId="a4">
    <w:name w:val="Название Знак"/>
    <w:basedOn w:val="a0"/>
    <w:link w:val="a3"/>
    <w:rsid w:val="00AF5815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5">
    <w:name w:val="List Paragraph"/>
    <w:basedOn w:val="a"/>
    <w:qFormat/>
    <w:rsid w:val="00AF5815"/>
    <w:pPr>
      <w:overflowPunct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Spesialist</dc:creator>
  <cp:keywords/>
  <dc:description/>
  <cp:lastModifiedBy>Spesialist</cp:lastModifiedBy>
  <cp:revision>3</cp:revision>
  <dcterms:created xsi:type="dcterms:W3CDTF">2020-03-12T12:51:00Z</dcterms:created>
  <dcterms:modified xsi:type="dcterms:W3CDTF">2020-03-12T12:51:00Z</dcterms:modified>
</cp:coreProperties>
</file>