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15" w:rsidRDefault="00947015" w:rsidP="003D06D8">
      <w:pPr>
        <w:pStyle w:val="ae"/>
      </w:pPr>
      <w:r>
        <w:t xml:space="preserve">Положения о размещении объектов капитального строительства и характеристиках планируемого развития территории </w:t>
      </w:r>
      <w:r w:rsidR="00965E53">
        <w:t>микрорайона «Усадьба»</w:t>
      </w:r>
    </w:p>
    <w:p w:rsidR="00947015" w:rsidRDefault="00947015" w:rsidP="00947015">
      <w:pPr>
        <w:pStyle w:val="ac"/>
      </w:pPr>
      <w:r>
        <w:t>1. Характеристики планируемого развития территории</w:t>
      </w:r>
    </w:p>
    <w:p w:rsidR="00965E53" w:rsidRPr="00965E53" w:rsidRDefault="00947015" w:rsidP="00965E53">
      <w:pPr>
        <w:pStyle w:val="2"/>
      </w:pPr>
      <w:r>
        <w:t>Общая характеристика территории</w:t>
      </w:r>
    </w:p>
    <w:p w:rsidR="00965E53" w:rsidRPr="00965E53" w:rsidRDefault="00965E53" w:rsidP="00965E53">
      <w:pPr>
        <w:ind w:left="284" w:right="181" w:firstLine="425"/>
        <w:jc w:val="both"/>
        <w:rPr>
          <w:color w:val="000000"/>
        </w:rPr>
      </w:pPr>
      <w:r w:rsidRPr="00965E53">
        <w:rPr>
          <w:color w:val="000000"/>
        </w:rPr>
        <w:t xml:space="preserve">Проектируемая территория под размещение объектов капитального строительства расположена в нагорной, восточной части города Тобольска, в зоне усадебной  застройки. </w:t>
      </w:r>
    </w:p>
    <w:p w:rsidR="00965E53" w:rsidRPr="00965E53" w:rsidRDefault="00965E53" w:rsidP="00965E53">
      <w:pPr>
        <w:ind w:left="284" w:right="181" w:firstLine="425"/>
        <w:jc w:val="both"/>
        <w:rPr>
          <w:color w:val="000000"/>
        </w:rPr>
      </w:pPr>
      <w:r w:rsidRPr="00965E53">
        <w:rPr>
          <w:color w:val="000000"/>
        </w:rPr>
        <w:t>Микрорайон «Усадьба» пространственно ограничен с севера магистралью районного значения, с востока – промышленно-коммунальной зоной, с запада – магистралью районного значения.</w:t>
      </w:r>
    </w:p>
    <w:p w:rsidR="00965E53" w:rsidRPr="00965E53" w:rsidRDefault="00965E53" w:rsidP="00965E53">
      <w:pPr>
        <w:ind w:left="284" w:right="181" w:firstLine="425"/>
        <w:jc w:val="both"/>
        <w:rPr>
          <w:color w:val="000000"/>
        </w:rPr>
      </w:pPr>
      <w:r w:rsidRPr="00965E53">
        <w:rPr>
          <w:color w:val="000000"/>
        </w:rPr>
        <w:t>На данной территории в западной части расположена 1-2-х этажная застройка коттеджного типа с необходимыми инженерными коммуникациями. Проектируемый участок свободен от построек, прилегает к застроенной территории, покрыт древесно-кустарниковой растительностью, которая, согласно генеральному плану, подлежит вырубке под застройку.</w:t>
      </w:r>
    </w:p>
    <w:p w:rsidR="00965E53" w:rsidRDefault="00965E53" w:rsidP="00C942C7">
      <w:pPr>
        <w:ind w:left="284" w:right="181" w:firstLine="425"/>
        <w:rPr>
          <w:color w:val="000000"/>
        </w:rPr>
      </w:pPr>
      <w:r w:rsidRPr="00965E53">
        <w:rPr>
          <w:color w:val="000000"/>
        </w:rPr>
        <w:t>Площадь проектируемого участка составляет 174,82 га.</w:t>
      </w:r>
    </w:p>
    <w:p w:rsidR="00947015" w:rsidRDefault="00947015" w:rsidP="00C942C7">
      <w:pPr>
        <w:pStyle w:val="a5"/>
        <w:spacing w:before="0" w:after="0"/>
      </w:pPr>
      <w:r>
        <w:t xml:space="preserve">Численность населения составит ориентировочно </w:t>
      </w:r>
      <w:r w:rsidR="00C942C7">
        <w:t>1605</w:t>
      </w:r>
      <w:r>
        <w:t xml:space="preserve"> человек.</w:t>
      </w:r>
    </w:p>
    <w:p w:rsidR="00947015" w:rsidRDefault="00947015" w:rsidP="00C942C7">
      <w:pPr>
        <w:pStyle w:val="a5"/>
        <w:spacing w:before="0" w:after="0"/>
      </w:pPr>
      <w:r>
        <w:t xml:space="preserve">Плотность населения в проектируемых границах планировочного района составляет </w:t>
      </w:r>
      <w:r w:rsidR="00C942C7">
        <w:t>9,2</w:t>
      </w:r>
      <w:r>
        <w:t xml:space="preserve"> чел./га.</w:t>
      </w:r>
    </w:p>
    <w:p w:rsidR="00C942C7" w:rsidRDefault="00C942C7" w:rsidP="00C942C7">
      <w:pPr>
        <w:pStyle w:val="a5"/>
        <w:spacing w:before="0" w:after="0"/>
      </w:pPr>
    </w:p>
    <w:p w:rsidR="00947015" w:rsidRDefault="00947015" w:rsidP="00947015">
      <w:pPr>
        <w:pStyle w:val="2"/>
      </w:pPr>
      <w:r>
        <w:t>Цель разработки проекта планировки и проекта межевания</w:t>
      </w:r>
    </w:p>
    <w:p w:rsidR="00947015" w:rsidRDefault="00947015" w:rsidP="00947015">
      <w:pPr>
        <w:pStyle w:val="a5"/>
      </w:pPr>
      <w:r w:rsidRPr="00740952">
        <w:t>Проект планировки разработан в целях</w:t>
      </w:r>
      <w:r w:rsidRPr="00A452C4">
        <w:t xml:space="preserve"> </w:t>
      </w:r>
      <w:r w:rsidRPr="000C6C1E">
        <w:t>обеспечения устойчивого развития территорий, выделения элементов планировочной структуры (кварталов, микрорайонов,</w:t>
      </w:r>
      <w:r>
        <w:t xml:space="preserve"> дорог, земель общего пользования,</w:t>
      </w:r>
      <w:r w:rsidRPr="000C6C1E">
        <w:t xml:space="preserve">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</w:t>
      </w:r>
      <w:r w:rsidRPr="00A452C4">
        <w:t>з</w:t>
      </w:r>
      <w:r w:rsidRPr="000C6C1E">
        <w:t>мещения линейных объектов.</w:t>
      </w:r>
    </w:p>
    <w:p w:rsidR="00947015" w:rsidRPr="000C6C1E" w:rsidRDefault="00947015" w:rsidP="00947015">
      <w:pPr>
        <w:pStyle w:val="a5"/>
      </w:pPr>
    </w:p>
    <w:p w:rsidR="00947015" w:rsidRDefault="00947015" w:rsidP="00947015">
      <w:pPr>
        <w:pStyle w:val="2"/>
      </w:pPr>
      <w:r>
        <w:t>Виды зон размещения объектов капитального строительства</w:t>
      </w:r>
    </w:p>
    <w:p w:rsidR="00947015" w:rsidRPr="00F71C70" w:rsidRDefault="00947015" w:rsidP="00947015">
      <w:r>
        <w:tab/>
        <w:t xml:space="preserve">Территория </w:t>
      </w:r>
      <w:r w:rsidR="004E13C0">
        <w:t xml:space="preserve">в соответствии с Правилами землепользования и застройки в городе Тобольске, </w:t>
      </w:r>
      <w:r>
        <w:t>дифференцирована на следующие зоны размещения объектов:</w:t>
      </w:r>
    </w:p>
    <w:p w:rsidR="00947015" w:rsidRDefault="004E13C0" w:rsidP="00947015">
      <w:pPr>
        <w:pStyle w:val="a2"/>
      </w:pPr>
      <w:r>
        <w:t>средне</w:t>
      </w:r>
      <w:r w:rsidR="00947015">
        <w:t>этажной жилой застройки;</w:t>
      </w:r>
    </w:p>
    <w:p w:rsidR="00947015" w:rsidRDefault="00947015" w:rsidP="00947015">
      <w:pPr>
        <w:pStyle w:val="a2"/>
      </w:pPr>
      <w:r>
        <w:t>малоэтажной жилой застройки;</w:t>
      </w:r>
    </w:p>
    <w:p w:rsidR="00947015" w:rsidRDefault="00947015" w:rsidP="00947015">
      <w:pPr>
        <w:pStyle w:val="a2"/>
      </w:pPr>
      <w:r>
        <w:t>индивидуальной жилой застройки;</w:t>
      </w:r>
    </w:p>
    <w:p w:rsidR="00947015" w:rsidRDefault="004F0B4F" w:rsidP="00947015">
      <w:pPr>
        <w:pStyle w:val="a2"/>
      </w:pPr>
      <w:r>
        <w:t>общественно</w:t>
      </w:r>
      <w:r w:rsidR="00947015">
        <w:t>-делового назначения;</w:t>
      </w:r>
    </w:p>
    <w:p w:rsidR="00947015" w:rsidRDefault="00947015" w:rsidP="00947015">
      <w:pPr>
        <w:pStyle w:val="a2"/>
      </w:pPr>
      <w:r>
        <w:t>коммунально-складского назначения;</w:t>
      </w:r>
    </w:p>
    <w:p w:rsidR="00947015" w:rsidRDefault="004E13C0" w:rsidP="00947015">
      <w:pPr>
        <w:pStyle w:val="a2"/>
      </w:pPr>
      <w:r>
        <w:t>природного и восстанавливаемого ландшафта</w:t>
      </w:r>
      <w:r w:rsidR="00947015">
        <w:t>;</w:t>
      </w:r>
    </w:p>
    <w:p w:rsidR="00947015" w:rsidRDefault="00947015" w:rsidP="00947015">
      <w:pPr>
        <w:pStyle w:val="a2"/>
      </w:pPr>
      <w:r>
        <w:t>автомобильного транспорта.</w:t>
      </w:r>
    </w:p>
    <w:p w:rsidR="009E519E" w:rsidRDefault="009E519E" w:rsidP="009E519E">
      <w:pPr>
        <w:pStyle w:val="a2"/>
        <w:numPr>
          <w:ilvl w:val="0"/>
          <w:numId w:val="0"/>
        </w:numPr>
        <w:ind w:firstLine="567"/>
      </w:pPr>
      <w:r w:rsidRPr="007E6480">
        <w:t>Правила землепользования и застройки городского округа г. Тобольска регламентируют использование территории микрорайона «Усадьба» в четком соответствии Генеральному плану, разбивая территорию микрорайона на 2 зоны:</w:t>
      </w:r>
      <w:r>
        <w:t xml:space="preserve"> </w:t>
      </w:r>
      <w:r w:rsidRPr="007E6480">
        <w:t>О.Д.- общественно-деловой застройки и Ж1 - зону застройки индивидуальными жилыми домами.</w:t>
      </w:r>
    </w:p>
    <w:p w:rsidR="0031582D" w:rsidRDefault="0031582D" w:rsidP="009E519E">
      <w:pPr>
        <w:pStyle w:val="a2"/>
        <w:numPr>
          <w:ilvl w:val="0"/>
          <w:numId w:val="0"/>
        </w:numPr>
        <w:ind w:firstLine="567"/>
      </w:pPr>
    </w:p>
    <w:p w:rsidR="00947015" w:rsidRDefault="00947015" w:rsidP="00947015">
      <w:pPr>
        <w:pStyle w:val="2"/>
      </w:pPr>
      <w:r>
        <w:lastRenderedPageBreak/>
        <w:t>Параметры планируемого развития территории</w:t>
      </w:r>
    </w:p>
    <w:p w:rsidR="00947015" w:rsidRDefault="00947015" w:rsidP="00947015">
      <w:pPr>
        <w:pStyle w:val="3"/>
      </w:pPr>
      <w:r>
        <w:t>Зона размещения объектов жилого назначения</w:t>
      </w:r>
    </w:p>
    <w:p w:rsidR="00947015" w:rsidRPr="002E757D" w:rsidRDefault="00947015" w:rsidP="00947015">
      <w:pPr>
        <w:pStyle w:val="4"/>
      </w:pPr>
      <w:r w:rsidRPr="002E757D">
        <w:t>В зоне индивидуальной жилой застройки размещены:</w:t>
      </w:r>
    </w:p>
    <w:p w:rsidR="00947015" w:rsidRDefault="007A780B" w:rsidP="00947015">
      <w:pPr>
        <w:pStyle w:val="a2"/>
      </w:pPr>
      <w:r>
        <w:t>индивидуальный жилой дом усадебного типа</w:t>
      </w:r>
      <w:r w:rsidR="00947015">
        <w:t>, 2 эт. (</w:t>
      </w:r>
      <w:r>
        <w:t xml:space="preserve">535 </w:t>
      </w:r>
      <w:r w:rsidR="00947015">
        <w:t>дом</w:t>
      </w:r>
      <w:r>
        <w:t>ов</w:t>
      </w:r>
      <w:r w:rsidR="00947015">
        <w:t>)</w:t>
      </w:r>
      <w:r>
        <w:t>.</w:t>
      </w:r>
    </w:p>
    <w:p w:rsidR="00947015" w:rsidRDefault="00947015" w:rsidP="00947015">
      <w:pPr>
        <w:pStyle w:val="a5"/>
      </w:pPr>
      <w:r w:rsidRPr="002E757D">
        <w:t>Общая площадь жилищного строительства состав</w:t>
      </w:r>
      <w:r w:rsidR="007A780B">
        <w:t>ляе</w:t>
      </w:r>
      <w:r w:rsidRPr="002E757D">
        <w:t xml:space="preserve">т </w:t>
      </w:r>
      <w:r w:rsidR="007A780B">
        <w:t>79,90</w:t>
      </w:r>
      <w:r w:rsidR="00A32460">
        <w:t xml:space="preserve"> Га</w:t>
      </w:r>
      <w:r w:rsidRPr="002E757D">
        <w:t xml:space="preserve">. С учетом сохраняемого и нового жилищного строительства общая площадь проектного жилищного фонда составит </w:t>
      </w:r>
      <w:r w:rsidR="007A780B">
        <w:t>85,92</w:t>
      </w:r>
      <w:r w:rsidRPr="002E757D">
        <w:t xml:space="preserve"> тыс. кв. м. Плотность жилой застройки не превышает </w:t>
      </w:r>
      <w:r w:rsidR="00A32460">
        <w:t>2</w:t>
      </w:r>
      <w:r w:rsidRPr="002E757D">
        <w:t xml:space="preserve"> тыс. кв. м общей площади жилищного фонда на 1 га жилой зоны.</w:t>
      </w:r>
    </w:p>
    <w:p w:rsidR="006379F0" w:rsidRPr="002E757D" w:rsidRDefault="006379F0" w:rsidP="00947015">
      <w:pPr>
        <w:pStyle w:val="a5"/>
      </w:pPr>
    </w:p>
    <w:p w:rsidR="00947015" w:rsidRDefault="00947015" w:rsidP="00947015">
      <w:pPr>
        <w:pStyle w:val="3"/>
      </w:pPr>
      <w:r>
        <w:t>Зона размещения объектов общественно-делового назначения</w:t>
      </w:r>
    </w:p>
    <w:p w:rsidR="00947015" w:rsidRDefault="00947015" w:rsidP="00947015">
      <w:pPr>
        <w:pStyle w:val="4"/>
      </w:pPr>
      <w:r>
        <w:t>Зона размещения объектов административно-делового назначения</w:t>
      </w:r>
    </w:p>
    <w:p w:rsidR="00947015" w:rsidRDefault="00947015" w:rsidP="00947015">
      <w:pPr>
        <w:pStyle w:val="a5"/>
      </w:pPr>
      <w:r>
        <w:tab/>
        <w:t>В зоне административно-делового назначения размещены:</w:t>
      </w:r>
    </w:p>
    <w:p w:rsidR="00560D27" w:rsidRDefault="00A32460" w:rsidP="007A780B">
      <w:pPr>
        <w:pStyle w:val="a2"/>
      </w:pPr>
      <w:r>
        <w:t>магазины, совмещенные  с офисными помещениями (5)</w:t>
      </w:r>
      <w:r w:rsidR="00560D27">
        <w:t>.</w:t>
      </w:r>
    </w:p>
    <w:p w:rsidR="0031582D" w:rsidRDefault="0031582D" w:rsidP="0031582D">
      <w:pPr>
        <w:pStyle w:val="a2"/>
        <w:numPr>
          <w:ilvl w:val="0"/>
          <w:numId w:val="0"/>
        </w:numPr>
        <w:ind w:left="426"/>
      </w:pPr>
    </w:p>
    <w:p w:rsidR="00947015" w:rsidRDefault="00947015" w:rsidP="00947015">
      <w:pPr>
        <w:pStyle w:val="4"/>
      </w:pPr>
      <w:r>
        <w:t>Зона размещения объектов коммунально-</w:t>
      </w:r>
      <w:r w:rsidR="007872F7">
        <w:t xml:space="preserve">складского </w:t>
      </w:r>
      <w:r>
        <w:t xml:space="preserve"> назначения</w:t>
      </w:r>
    </w:p>
    <w:p w:rsidR="00947015" w:rsidRDefault="00947015" w:rsidP="00947015">
      <w:pPr>
        <w:pStyle w:val="a5"/>
      </w:pPr>
      <w:r>
        <w:t>В зоне коммунально-</w:t>
      </w:r>
      <w:r w:rsidR="007872F7">
        <w:t>складского</w:t>
      </w:r>
      <w:r>
        <w:t xml:space="preserve"> назначения размещены:</w:t>
      </w:r>
    </w:p>
    <w:p w:rsidR="00947015" w:rsidRDefault="007872F7" w:rsidP="00947015">
      <w:pPr>
        <w:pStyle w:val="a2"/>
      </w:pPr>
      <w:r>
        <w:t>гаражи для хранения индивидуальных автомобилей</w:t>
      </w:r>
      <w:r w:rsidR="00947015">
        <w:t>.</w:t>
      </w:r>
    </w:p>
    <w:p w:rsidR="0031582D" w:rsidRPr="002E757D" w:rsidRDefault="0031582D" w:rsidP="0031582D">
      <w:pPr>
        <w:pStyle w:val="a2"/>
        <w:numPr>
          <w:ilvl w:val="0"/>
          <w:numId w:val="0"/>
        </w:numPr>
        <w:ind w:left="426"/>
      </w:pPr>
    </w:p>
    <w:p w:rsidR="00947015" w:rsidRPr="00CC325B" w:rsidRDefault="00947015" w:rsidP="00947015">
      <w:pPr>
        <w:pStyle w:val="4"/>
      </w:pPr>
      <w:r w:rsidRPr="00CC325B">
        <w:t xml:space="preserve">Зона размещения объектов </w:t>
      </w:r>
      <w:r>
        <w:t>учебно-образовательного назначения</w:t>
      </w:r>
    </w:p>
    <w:p w:rsidR="00947015" w:rsidRDefault="00947015" w:rsidP="00947015">
      <w:pPr>
        <w:pStyle w:val="a5"/>
      </w:pPr>
      <w:r>
        <w:t>В зоне учебно-образовательного назначения размещены:</w:t>
      </w:r>
    </w:p>
    <w:p w:rsidR="00947015" w:rsidRDefault="00947015" w:rsidP="00947015">
      <w:pPr>
        <w:pStyle w:val="a2"/>
      </w:pPr>
      <w:r>
        <w:t xml:space="preserve">дошкольные образовательные учреждения мощностью </w:t>
      </w:r>
      <w:r w:rsidR="00D813CE">
        <w:t>160</w:t>
      </w:r>
      <w:r>
        <w:t xml:space="preserve"> мест</w:t>
      </w:r>
      <w:r w:rsidR="00D813CE">
        <w:t>;</w:t>
      </w:r>
    </w:p>
    <w:p w:rsidR="00D813CE" w:rsidRDefault="00D813CE" w:rsidP="00947015">
      <w:pPr>
        <w:pStyle w:val="a2"/>
      </w:pPr>
      <w:r>
        <w:t>общеобразовательные учреждения мощностью 240 мест.</w:t>
      </w:r>
    </w:p>
    <w:p w:rsidR="00947015" w:rsidRDefault="00947015" w:rsidP="00947015">
      <w:pPr>
        <w:pStyle w:val="a2"/>
        <w:numPr>
          <w:ilvl w:val="0"/>
          <w:numId w:val="0"/>
        </w:numPr>
        <w:ind w:firstLine="567"/>
      </w:pPr>
    </w:p>
    <w:p w:rsidR="00947015" w:rsidRPr="00CC325B" w:rsidRDefault="00947015" w:rsidP="00947015">
      <w:pPr>
        <w:pStyle w:val="4"/>
      </w:pPr>
      <w:r w:rsidRPr="00CC325B">
        <w:t xml:space="preserve">Зона размещения объектов </w:t>
      </w:r>
      <w:r>
        <w:t>здравоохранения</w:t>
      </w:r>
    </w:p>
    <w:p w:rsidR="00947015" w:rsidRDefault="00947015" w:rsidP="00947015">
      <w:pPr>
        <w:pStyle w:val="a5"/>
      </w:pPr>
      <w:r>
        <w:t>В зоне здравоохранения размещены:</w:t>
      </w:r>
    </w:p>
    <w:p w:rsidR="00947015" w:rsidRPr="002E757D" w:rsidRDefault="004B034D" w:rsidP="004B034D">
      <w:pPr>
        <w:pStyle w:val="af"/>
      </w:pPr>
      <w:r>
        <w:t xml:space="preserve">- </w:t>
      </w:r>
      <w:r w:rsidR="00947015" w:rsidRPr="002E757D">
        <w:t>первоочередное освоение</w:t>
      </w:r>
      <w:r>
        <w:t xml:space="preserve"> - </w:t>
      </w:r>
      <w:r w:rsidR="00D813CE" w:rsidRPr="004B034D">
        <w:rPr>
          <w:b w:val="0"/>
        </w:rPr>
        <w:t>поликлиника</w:t>
      </w:r>
      <w:r w:rsidR="00947015" w:rsidRPr="004B034D">
        <w:rPr>
          <w:b w:val="0"/>
        </w:rPr>
        <w:t xml:space="preserve"> на </w:t>
      </w:r>
      <w:r w:rsidR="00146FC4" w:rsidRPr="004B034D">
        <w:rPr>
          <w:b w:val="0"/>
        </w:rPr>
        <w:t>30</w:t>
      </w:r>
      <w:r w:rsidR="00947015" w:rsidRPr="004B034D">
        <w:rPr>
          <w:b w:val="0"/>
        </w:rPr>
        <w:t xml:space="preserve"> </w:t>
      </w:r>
      <w:r w:rsidR="00146FC4" w:rsidRPr="004B034D">
        <w:rPr>
          <w:b w:val="0"/>
        </w:rPr>
        <w:t>посещений в смену</w:t>
      </w:r>
      <w:r w:rsidR="00947015" w:rsidRPr="004B034D">
        <w:rPr>
          <w:b w:val="0"/>
        </w:rPr>
        <w:t>.</w:t>
      </w:r>
    </w:p>
    <w:p w:rsidR="00947015" w:rsidRPr="002E757D" w:rsidRDefault="00947015" w:rsidP="00947015">
      <w:pPr>
        <w:pStyle w:val="a2"/>
        <w:numPr>
          <w:ilvl w:val="0"/>
          <w:numId w:val="0"/>
        </w:numPr>
        <w:ind w:firstLine="567"/>
      </w:pPr>
    </w:p>
    <w:p w:rsidR="00947015" w:rsidRPr="000F009D" w:rsidRDefault="00947015" w:rsidP="00947015">
      <w:pPr>
        <w:pStyle w:val="4"/>
      </w:pPr>
      <w:r w:rsidRPr="000F009D">
        <w:t xml:space="preserve">Зона </w:t>
      </w:r>
      <w:r w:rsidR="007872F7">
        <w:t>городских парков и скверов</w:t>
      </w:r>
    </w:p>
    <w:p w:rsidR="00947015" w:rsidRDefault="00947015" w:rsidP="00947015">
      <w:pPr>
        <w:pStyle w:val="a5"/>
      </w:pPr>
      <w:r>
        <w:t xml:space="preserve">В зоне </w:t>
      </w:r>
      <w:r w:rsidR="00EA4CC4">
        <w:t>городских парков и скверов</w:t>
      </w:r>
      <w:r>
        <w:t xml:space="preserve"> размещены:</w:t>
      </w:r>
    </w:p>
    <w:p w:rsidR="00947015" w:rsidRDefault="00146FC4" w:rsidP="00947015">
      <w:pPr>
        <w:pStyle w:val="a2"/>
      </w:pPr>
      <w:r>
        <w:t>с</w:t>
      </w:r>
      <w:r w:rsidR="00EA4CC4">
        <w:t>кв</w:t>
      </w:r>
      <w:r>
        <w:t xml:space="preserve">ер со спортивными площадками </w:t>
      </w:r>
      <w:r w:rsidR="00EA4CC4">
        <w:t>(</w:t>
      </w:r>
      <w:r>
        <w:t>с южной части микрорайона «Усадьба</w:t>
      </w:r>
      <w:r w:rsidR="00EA4CC4">
        <w:t>)</w:t>
      </w:r>
      <w:r w:rsidR="00947015">
        <w:t>;</w:t>
      </w:r>
    </w:p>
    <w:p w:rsidR="00EA4CC4" w:rsidRDefault="00146FC4" w:rsidP="00947015">
      <w:pPr>
        <w:pStyle w:val="a2"/>
        <w:spacing w:before="120"/>
      </w:pPr>
      <w:r>
        <w:t>прогулочная аллея (в северо-восточной части микрорайона «Усадьба»).</w:t>
      </w:r>
    </w:p>
    <w:p w:rsidR="00947015" w:rsidRDefault="00947015" w:rsidP="00947015">
      <w:pPr>
        <w:pStyle w:val="a2"/>
        <w:numPr>
          <w:ilvl w:val="0"/>
          <w:numId w:val="0"/>
        </w:numPr>
        <w:ind w:firstLine="567"/>
      </w:pPr>
    </w:p>
    <w:p w:rsidR="00146FC4" w:rsidRDefault="00146FC4" w:rsidP="00947015">
      <w:pPr>
        <w:pStyle w:val="a2"/>
        <w:numPr>
          <w:ilvl w:val="0"/>
          <w:numId w:val="0"/>
        </w:numPr>
        <w:ind w:firstLine="567"/>
      </w:pPr>
    </w:p>
    <w:p w:rsidR="004B034D" w:rsidRDefault="004B034D" w:rsidP="00947015">
      <w:pPr>
        <w:pStyle w:val="a2"/>
        <w:numPr>
          <w:ilvl w:val="0"/>
          <w:numId w:val="0"/>
        </w:numPr>
        <w:ind w:firstLine="567"/>
      </w:pPr>
    </w:p>
    <w:p w:rsidR="004B034D" w:rsidRDefault="004B034D" w:rsidP="00947015">
      <w:pPr>
        <w:pStyle w:val="a2"/>
        <w:numPr>
          <w:ilvl w:val="0"/>
          <w:numId w:val="0"/>
        </w:numPr>
        <w:ind w:firstLine="567"/>
      </w:pPr>
    </w:p>
    <w:p w:rsidR="004B034D" w:rsidRDefault="004B034D" w:rsidP="00947015">
      <w:pPr>
        <w:pStyle w:val="a2"/>
        <w:numPr>
          <w:ilvl w:val="0"/>
          <w:numId w:val="0"/>
        </w:numPr>
        <w:ind w:firstLine="567"/>
      </w:pPr>
    </w:p>
    <w:p w:rsidR="004B034D" w:rsidRDefault="004B034D" w:rsidP="00947015">
      <w:pPr>
        <w:pStyle w:val="a2"/>
        <w:numPr>
          <w:ilvl w:val="0"/>
          <w:numId w:val="0"/>
        </w:numPr>
        <w:ind w:firstLine="567"/>
      </w:pPr>
    </w:p>
    <w:p w:rsidR="004B034D" w:rsidRDefault="004B034D" w:rsidP="00947015">
      <w:pPr>
        <w:pStyle w:val="a2"/>
        <w:numPr>
          <w:ilvl w:val="0"/>
          <w:numId w:val="0"/>
        </w:numPr>
        <w:ind w:firstLine="567"/>
      </w:pPr>
    </w:p>
    <w:p w:rsidR="004B034D" w:rsidRDefault="004B034D" w:rsidP="00947015">
      <w:pPr>
        <w:pStyle w:val="a2"/>
        <w:numPr>
          <w:ilvl w:val="0"/>
          <w:numId w:val="0"/>
        </w:numPr>
        <w:ind w:firstLine="567"/>
      </w:pPr>
    </w:p>
    <w:p w:rsidR="00146FC4" w:rsidRDefault="00146FC4" w:rsidP="00947015">
      <w:pPr>
        <w:pStyle w:val="a2"/>
        <w:numPr>
          <w:ilvl w:val="0"/>
          <w:numId w:val="0"/>
        </w:numPr>
        <w:ind w:firstLine="567"/>
      </w:pPr>
    </w:p>
    <w:p w:rsidR="00947015" w:rsidRDefault="00947015" w:rsidP="00146FC4">
      <w:pPr>
        <w:pStyle w:val="2"/>
      </w:pPr>
      <w:r>
        <w:lastRenderedPageBreak/>
        <w:t>Параметры развития системы транспортного обслуживания</w:t>
      </w:r>
    </w:p>
    <w:p w:rsidR="00EA4CC4" w:rsidRPr="00D9592D" w:rsidRDefault="00EA4CC4" w:rsidP="00EA4CC4">
      <w:pPr>
        <w:pStyle w:val="a5"/>
      </w:pPr>
      <w:r w:rsidRPr="00D9592D">
        <w:t xml:space="preserve">В целях развития транспортной инфраструктуры </w:t>
      </w:r>
      <w:r w:rsidR="00146FC4">
        <w:t>микрорайона «Усадьба»</w:t>
      </w:r>
      <w:r w:rsidRPr="0078089E">
        <w:t xml:space="preserve"> </w:t>
      </w:r>
      <w:r w:rsidRPr="00D9592D">
        <w:t>предлагается реконструкция существующих и строительство новых улиц и дорог. Основные параметры магистральных улиц и дорог представлены ниже</w:t>
      </w:r>
      <w:r>
        <w:t>.</w:t>
      </w:r>
    </w:p>
    <w:p w:rsidR="00EA4CC4" w:rsidRPr="00D9592D" w:rsidRDefault="00EA4CC4" w:rsidP="00EA4CC4">
      <w:pPr>
        <w:pStyle w:val="af"/>
      </w:pPr>
      <w:r w:rsidRPr="00D9592D">
        <w:t>Основные параметры проектируемых магистральных улиц и дорог</w:t>
      </w:r>
    </w:p>
    <w:tbl>
      <w:tblPr>
        <w:tblW w:w="9728" w:type="dxa"/>
        <w:jc w:val="center"/>
        <w:tblInd w:w="-459" w:type="dxa"/>
        <w:tblLayout w:type="fixed"/>
        <w:tblLook w:val="04A0"/>
      </w:tblPr>
      <w:tblGrid>
        <w:gridCol w:w="2031"/>
        <w:gridCol w:w="1090"/>
        <w:gridCol w:w="1245"/>
        <w:gridCol w:w="1427"/>
        <w:gridCol w:w="1384"/>
        <w:gridCol w:w="1374"/>
        <w:gridCol w:w="1177"/>
      </w:tblGrid>
      <w:tr w:rsidR="00EA4CC4" w:rsidRPr="00D9592D" w:rsidTr="009D6732">
        <w:trPr>
          <w:trHeight w:val="315"/>
          <w:tblHeader/>
          <w:jc w:val="center"/>
        </w:trPr>
        <w:tc>
          <w:tcPr>
            <w:tcW w:w="2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Наименование улиц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Ширина, м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Количество полос движения, шт</w:t>
            </w:r>
          </w:p>
        </w:tc>
        <w:tc>
          <w:tcPr>
            <w:tcW w:w="2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Ширина, м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Примечание</w:t>
            </w:r>
          </w:p>
        </w:tc>
      </w:tr>
      <w:tr w:rsidR="00EA4CC4" w:rsidRPr="00D9592D" w:rsidTr="009D6732">
        <w:trPr>
          <w:trHeight w:val="994"/>
          <w:tblHeader/>
          <w:jc w:val="center"/>
        </w:trPr>
        <w:tc>
          <w:tcPr>
            <w:tcW w:w="2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в красных линиях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 xml:space="preserve"> проезжей части</w:t>
            </w: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 xml:space="preserve"> разделительной полосы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 xml:space="preserve">пешеходной части тротуара </w:t>
            </w: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CC4" w:rsidRPr="00D9592D" w:rsidRDefault="00EA4CC4" w:rsidP="009D6732">
            <w:pPr>
              <w:pStyle w:val="af1"/>
            </w:pPr>
          </w:p>
        </w:tc>
      </w:tr>
      <w:tr w:rsidR="00EA4CC4" w:rsidRPr="00D9592D" w:rsidTr="009D6732">
        <w:trPr>
          <w:trHeight w:val="315"/>
          <w:tblHeader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7</w:t>
            </w:r>
          </w:p>
        </w:tc>
      </w:tr>
      <w:tr w:rsidR="00EA4CC4" w:rsidRPr="00D9592D" w:rsidTr="009D6732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8"/>
            </w:pPr>
            <w:r w:rsidRPr="00D9592D">
              <w:t>Магистральные улицы общегородского значения регулируемого движения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1</w:t>
            </w:r>
            <w: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</w:p>
        </w:tc>
      </w:tr>
      <w:tr w:rsidR="00EA4CC4" w:rsidRPr="00D9592D" w:rsidTr="009D6732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8"/>
            </w:pPr>
            <w:r w:rsidRPr="00D9592D">
              <w:t xml:space="preserve">Магистральные улицы районного значения транспортно-пешеходные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2,25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</w:p>
        </w:tc>
      </w:tr>
      <w:tr w:rsidR="00EA4CC4" w:rsidRPr="00D9592D" w:rsidTr="009D6732">
        <w:trPr>
          <w:trHeight w:val="315"/>
          <w:jc w:val="center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8"/>
            </w:pPr>
            <w:r>
              <w:t>Улицы и проезды местного значения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>
              <w:t>15-20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 w:rsidRPr="00D9592D"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  <w:r>
              <w:t>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4CC4" w:rsidRPr="00D9592D" w:rsidRDefault="00EA4CC4" w:rsidP="009D6732">
            <w:pPr>
              <w:pStyle w:val="af1"/>
            </w:pPr>
          </w:p>
        </w:tc>
      </w:tr>
    </w:tbl>
    <w:p w:rsidR="00146FC4" w:rsidRPr="00D9592D" w:rsidRDefault="00146FC4" w:rsidP="00146FC4">
      <w:pPr>
        <w:pStyle w:val="a5"/>
      </w:pPr>
      <w:r w:rsidRPr="00D9592D">
        <w:t>Остальн</w:t>
      </w:r>
      <w:r>
        <w:t>ая улично-дорожная сеть сформирована внутриквартальными проездами с</w:t>
      </w:r>
      <w:r w:rsidRPr="00D9592D">
        <w:t xml:space="preserve"> ширин</w:t>
      </w:r>
      <w:r>
        <w:t>ой</w:t>
      </w:r>
      <w:r w:rsidRPr="00D9592D">
        <w:t xml:space="preserve"> проезжей части – </w:t>
      </w:r>
      <w:r w:rsidR="0031582D">
        <w:t>7</w:t>
      </w:r>
      <w:r w:rsidRPr="00D9592D">
        <w:t>,0 м и ширин</w:t>
      </w:r>
      <w:r>
        <w:t>ой</w:t>
      </w:r>
      <w:r w:rsidRPr="00D9592D">
        <w:t xml:space="preserve"> тротуаров </w:t>
      </w:r>
      <w:r w:rsidR="0031582D">
        <w:t>–</w:t>
      </w:r>
      <w:r w:rsidRPr="00D9592D">
        <w:t xml:space="preserve"> </w:t>
      </w:r>
      <w:r w:rsidR="0031582D">
        <w:t>2,-</w:t>
      </w:r>
      <w:r>
        <w:t>-</w:t>
      </w:r>
      <w:r w:rsidR="0031582D">
        <w:t>3</w:t>
      </w:r>
      <w:r>
        <w:t>,0</w:t>
      </w:r>
      <w:r w:rsidRPr="00D9592D">
        <w:t xml:space="preserve"> м. </w:t>
      </w:r>
    </w:p>
    <w:p w:rsidR="00146FC4" w:rsidRPr="00D9592D" w:rsidRDefault="00146FC4" w:rsidP="00146FC4">
      <w:pPr>
        <w:pStyle w:val="a5"/>
      </w:pPr>
      <w:r w:rsidRPr="00D9592D">
        <w:t>Дорожные одежды улиц и дорог предусмотрены капитального типа с асфальтобетонным покрытием. Основные показатели прое</w:t>
      </w:r>
      <w:r>
        <w:t>ктируемой улично-дорожной сети микрорайона «Усадьба»</w:t>
      </w:r>
      <w:r w:rsidRPr="0078089E">
        <w:t xml:space="preserve"> </w:t>
      </w:r>
      <w:r w:rsidRPr="00D9592D">
        <w:t>представлены ниже.</w:t>
      </w:r>
    </w:p>
    <w:p w:rsidR="00146FC4" w:rsidRPr="00D9592D" w:rsidRDefault="00146FC4" w:rsidP="00146FC4">
      <w:pPr>
        <w:pStyle w:val="af"/>
      </w:pPr>
      <w:r w:rsidRPr="00D9592D">
        <w:t>Основные показатели проектируемой улично-дорожной сети</w:t>
      </w:r>
    </w:p>
    <w:tbl>
      <w:tblPr>
        <w:tblW w:w="9611" w:type="dxa"/>
        <w:jc w:val="center"/>
        <w:tblInd w:w="-56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5693"/>
        <w:gridCol w:w="1984"/>
        <w:gridCol w:w="1934"/>
      </w:tblGrid>
      <w:tr w:rsidR="00146FC4" w:rsidRPr="00D9592D" w:rsidTr="002D6FA2">
        <w:trPr>
          <w:jc w:val="center"/>
        </w:trPr>
        <w:tc>
          <w:tcPr>
            <w:tcW w:w="5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6FC4" w:rsidRPr="00D9592D" w:rsidRDefault="00146FC4" w:rsidP="002D6FA2">
            <w:pPr>
              <w:pStyle w:val="af1"/>
            </w:pPr>
            <w:r w:rsidRPr="00D9592D">
              <w:t>Показатели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6FC4" w:rsidRPr="00D9592D" w:rsidRDefault="00146FC4" w:rsidP="002D6FA2">
            <w:pPr>
              <w:pStyle w:val="af1"/>
            </w:pPr>
            <w:r w:rsidRPr="00D9592D">
              <w:t>Ед. изм.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6FC4" w:rsidRPr="00D9592D" w:rsidRDefault="00146FC4" w:rsidP="002D6FA2">
            <w:pPr>
              <w:pStyle w:val="af1"/>
            </w:pPr>
            <w:r w:rsidRPr="00D9592D">
              <w:t>Кол-во</w:t>
            </w:r>
          </w:p>
        </w:tc>
      </w:tr>
      <w:tr w:rsidR="00146FC4" w:rsidRPr="00D9592D" w:rsidTr="002D6FA2">
        <w:trPr>
          <w:trHeight w:val="2198"/>
          <w:jc w:val="center"/>
        </w:trPr>
        <w:tc>
          <w:tcPr>
            <w:tcW w:w="5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6FC4" w:rsidRPr="00D9592D" w:rsidRDefault="00146FC4" w:rsidP="002D6FA2">
            <w:pPr>
              <w:pStyle w:val="af8"/>
            </w:pPr>
            <w:r w:rsidRPr="00D9592D">
              <w:t>Протяженность улично-дорожной сети, всего,</w:t>
            </w:r>
          </w:p>
          <w:p w:rsidR="00146FC4" w:rsidRDefault="00146FC4" w:rsidP="002D6FA2">
            <w:pPr>
              <w:pStyle w:val="af8"/>
            </w:pPr>
            <w:r w:rsidRPr="00D9592D">
              <w:t>в том числе:</w:t>
            </w:r>
          </w:p>
          <w:p w:rsidR="00146FC4" w:rsidRPr="00D9592D" w:rsidRDefault="00146FC4" w:rsidP="002D6FA2">
            <w:pPr>
              <w:pStyle w:val="af8"/>
            </w:pPr>
          </w:p>
          <w:p w:rsidR="00146FC4" w:rsidRPr="00D9592D" w:rsidRDefault="00146FC4" w:rsidP="002D6FA2">
            <w:pPr>
              <w:pStyle w:val="af8"/>
            </w:pPr>
            <w:r w:rsidRPr="00D9592D">
              <w:t>- магистральные улицы районного значения транспортно-пешеходные</w:t>
            </w:r>
          </w:p>
          <w:p w:rsidR="00146FC4" w:rsidRPr="00D9592D" w:rsidRDefault="00146FC4" w:rsidP="002D6FA2">
            <w:pPr>
              <w:pStyle w:val="af8"/>
            </w:pPr>
            <w:r w:rsidRPr="00D9592D">
              <w:t>-  улицы и проезды местного значения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6FC4" w:rsidRDefault="00146FC4" w:rsidP="002D6FA2">
            <w:pPr>
              <w:pStyle w:val="af1"/>
            </w:pPr>
          </w:p>
          <w:p w:rsidR="00146FC4" w:rsidRPr="00D9592D" w:rsidRDefault="00146FC4" w:rsidP="002D6FA2">
            <w:pPr>
              <w:pStyle w:val="af1"/>
            </w:pPr>
            <w:r w:rsidRPr="00D9592D">
              <w:t>км</w:t>
            </w:r>
          </w:p>
          <w:p w:rsidR="00146FC4" w:rsidRPr="00D9592D" w:rsidRDefault="00146FC4" w:rsidP="002D6FA2">
            <w:pPr>
              <w:pStyle w:val="af1"/>
            </w:pPr>
          </w:p>
          <w:p w:rsidR="00146FC4" w:rsidRPr="00D9592D" w:rsidRDefault="00146FC4" w:rsidP="002D6FA2">
            <w:pPr>
              <w:pStyle w:val="af1"/>
            </w:pPr>
            <w:r w:rsidRPr="00D9592D">
              <w:t>км</w:t>
            </w:r>
          </w:p>
          <w:p w:rsidR="00146FC4" w:rsidRDefault="00146FC4" w:rsidP="002D6FA2">
            <w:pPr>
              <w:pStyle w:val="af1"/>
            </w:pPr>
          </w:p>
          <w:p w:rsidR="00146FC4" w:rsidRPr="00D9592D" w:rsidRDefault="00146FC4" w:rsidP="002D6FA2">
            <w:pPr>
              <w:pStyle w:val="af1"/>
            </w:pPr>
            <w:r>
              <w:t>км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6FC4" w:rsidRDefault="00146FC4" w:rsidP="002D6FA2">
            <w:pPr>
              <w:pStyle w:val="af1"/>
            </w:pPr>
          </w:p>
          <w:p w:rsidR="00146FC4" w:rsidRPr="00D9592D" w:rsidRDefault="00146FC4" w:rsidP="002D6FA2">
            <w:pPr>
              <w:pStyle w:val="af1"/>
            </w:pPr>
            <w:r>
              <w:t>25,26</w:t>
            </w:r>
          </w:p>
          <w:p w:rsidR="00146FC4" w:rsidRPr="00D9592D" w:rsidRDefault="00146FC4" w:rsidP="002D6FA2">
            <w:pPr>
              <w:pStyle w:val="af1"/>
            </w:pPr>
          </w:p>
          <w:p w:rsidR="00146FC4" w:rsidRPr="00D9592D" w:rsidRDefault="00146FC4" w:rsidP="002D6FA2">
            <w:pPr>
              <w:pStyle w:val="af1"/>
            </w:pPr>
            <w:r>
              <w:t>7,47</w:t>
            </w:r>
          </w:p>
          <w:p w:rsidR="00146FC4" w:rsidRPr="00D9592D" w:rsidRDefault="00146FC4" w:rsidP="002D6FA2">
            <w:pPr>
              <w:pStyle w:val="af1"/>
            </w:pPr>
          </w:p>
          <w:p w:rsidR="00146FC4" w:rsidRPr="00D9592D" w:rsidRDefault="00146FC4" w:rsidP="002D6FA2">
            <w:pPr>
              <w:pStyle w:val="af1"/>
            </w:pPr>
            <w:r>
              <w:t>17,79</w:t>
            </w:r>
          </w:p>
          <w:p w:rsidR="00146FC4" w:rsidRPr="00D9592D" w:rsidRDefault="00146FC4" w:rsidP="002D6FA2">
            <w:pPr>
              <w:pStyle w:val="af1"/>
            </w:pPr>
          </w:p>
          <w:p w:rsidR="00146FC4" w:rsidRPr="00D9592D" w:rsidRDefault="00146FC4" w:rsidP="002D6FA2">
            <w:pPr>
              <w:pStyle w:val="af1"/>
            </w:pPr>
          </w:p>
        </w:tc>
      </w:tr>
    </w:tbl>
    <w:p w:rsidR="00146FC4" w:rsidRPr="00D9592D" w:rsidRDefault="00146FC4" w:rsidP="00146FC4">
      <w:pPr>
        <w:pStyle w:val="a5"/>
      </w:pPr>
      <w:r w:rsidRPr="00D9592D">
        <w:t xml:space="preserve">Согласно проектируемой планировочной структуре района предлагается развитие сети общественного транспорта. Маршруты организуются по магистральным улицам и дорогам. Протяженность линий общественного транспорта на расчетный срок составляет </w:t>
      </w:r>
      <w:r>
        <w:t>4,65</w:t>
      </w:r>
      <w:r w:rsidRPr="00D9592D">
        <w:t xml:space="preserve"> км.</w:t>
      </w:r>
    </w:p>
    <w:p w:rsidR="00146FC4" w:rsidRDefault="00146FC4" w:rsidP="00146FC4">
      <w:pPr>
        <w:pStyle w:val="a5"/>
      </w:pPr>
      <w:r w:rsidRPr="00D9592D">
        <w:t>В местах пересечения пешеходных и транспортных потоков в одном уровне для регулирования дорожного движения предусматриваются светофоры.</w:t>
      </w:r>
    </w:p>
    <w:p w:rsidR="00146FC4" w:rsidRDefault="00146FC4" w:rsidP="00146FC4">
      <w:pPr>
        <w:pStyle w:val="a5"/>
      </w:pPr>
      <w:r>
        <w:t>Обеспечение населения местами для постоянного хранения индивидуального автотранспорта  производится на земельных участках, находящихся при индивидуальных жилых домах усадебного типа.</w:t>
      </w:r>
    </w:p>
    <w:p w:rsidR="00146FC4" w:rsidRPr="00D9592D" w:rsidRDefault="00146FC4" w:rsidP="00146FC4">
      <w:pPr>
        <w:pStyle w:val="a5"/>
      </w:pPr>
      <w:r w:rsidRPr="00D9592D">
        <w:lastRenderedPageBreak/>
        <w:t>Потребность в местах временного хранения индивидуального автотранспорта удовлетворяется за счет открытых стоянок у общественных зданий и сооружений, жилых домов. Местоположение и вместимость данных сооружений определяются после уточнения параметров зданий и сооружений при подготовке проектной документации.</w:t>
      </w:r>
    </w:p>
    <w:p w:rsidR="00146FC4" w:rsidRPr="00D9592D" w:rsidRDefault="00146FC4" w:rsidP="00146FC4">
      <w:pPr>
        <w:pStyle w:val="a5"/>
      </w:pPr>
      <w:r w:rsidRPr="00D9592D">
        <w:t>На территории планировочного района во дворах и в общественных местах необходимо предусмотреть места для хранения автотранспорта инвалидов в количестве 1-5% от общего числа стояночных мест, с необходимыми дорожными знаками и разметкой. На автомобильных стоянках при специализированных зданиях и сооружениях для инвалидов следует выделять для личных автомашин инвалидов не менее 10% мест, а около учреждений, специализирующихся на лечении спинальных больных и восстановлении опорно-двигательных функций, - не менее 20% мест с необходимыми дорожными знаками и разметкой.</w:t>
      </w:r>
    </w:p>
    <w:p w:rsidR="00146FC4" w:rsidRPr="00D9592D" w:rsidRDefault="00146FC4" w:rsidP="00146FC4">
      <w:pPr>
        <w:pStyle w:val="a5"/>
      </w:pPr>
      <w:r w:rsidRPr="00D9592D">
        <w:t>При подготовке проектной документации в обязательном порядке предусмотреть выполнение мероприятий по обеспечению доступности зданий и сооружений для маломобильных групп населения согласно СНиП 35-01-2001</w:t>
      </w:r>
      <w:r>
        <w:t xml:space="preserve"> </w:t>
      </w:r>
      <w:r w:rsidRPr="0022601E">
        <w:t>«Доступность зданий и сооружений для маломобильных групп населения»</w:t>
      </w:r>
      <w:r w:rsidRPr="00D9592D">
        <w:t>, в том числе устройство:</w:t>
      </w:r>
    </w:p>
    <w:p w:rsidR="00146FC4" w:rsidRPr="00D9592D" w:rsidRDefault="00146FC4" w:rsidP="00146FC4">
      <w:pPr>
        <w:pStyle w:val="a2"/>
      </w:pPr>
      <w:r w:rsidRPr="00D9592D">
        <w:t xml:space="preserve"> пандусов-сходов для инвалидов (с уклоном не более 5 %) – в местах надземных пешеходных переходов, а также уклонов на подходах к ним (не более 4%) или лифтовых подъемников;</w:t>
      </w:r>
    </w:p>
    <w:p w:rsidR="00146FC4" w:rsidRPr="00D9592D" w:rsidRDefault="00146FC4" w:rsidP="00146FC4">
      <w:pPr>
        <w:pStyle w:val="a2"/>
      </w:pPr>
      <w:r w:rsidRPr="00D9592D">
        <w:t xml:space="preserve"> пониженных бортов в местах наземных переходов, а также изменения конструкций покрытия тротуаров в местах подходов к переходам для ориентации инвалидов по зрению с изменением окраски асфальта;</w:t>
      </w:r>
    </w:p>
    <w:p w:rsidR="00146FC4" w:rsidRPr="00D9592D" w:rsidRDefault="00146FC4" w:rsidP="00146FC4">
      <w:pPr>
        <w:pStyle w:val="a2"/>
      </w:pPr>
      <w:r w:rsidRPr="00D9592D">
        <w:t xml:space="preserve"> пешеходных ограждений  в местах движения инвалидов, на участках, граничащих с высокими откосами и подпорными стенками;</w:t>
      </w:r>
    </w:p>
    <w:p w:rsidR="00146FC4" w:rsidRPr="00D9592D" w:rsidRDefault="00146FC4" w:rsidP="00146FC4">
      <w:pPr>
        <w:pStyle w:val="a2"/>
      </w:pPr>
      <w:r w:rsidRPr="00D9592D">
        <w:t xml:space="preserve"> пандусов и двухуровневых поручней, а также горизонтальных площадок для отдыха – на лестничных сходах;</w:t>
      </w:r>
    </w:p>
    <w:p w:rsidR="00146FC4" w:rsidRPr="00D9592D" w:rsidRDefault="00146FC4" w:rsidP="00146FC4">
      <w:pPr>
        <w:pStyle w:val="a2"/>
      </w:pPr>
      <w:r w:rsidRPr="00D9592D">
        <w:t xml:space="preserve"> звуковых устройств на светофорных объектах для слабовидящих;</w:t>
      </w:r>
    </w:p>
    <w:p w:rsidR="00146FC4" w:rsidRPr="00D9592D" w:rsidRDefault="00146FC4" w:rsidP="00146FC4">
      <w:pPr>
        <w:pStyle w:val="a2"/>
      </w:pPr>
      <w:r w:rsidRPr="00D9592D">
        <w:t xml:space="preserve"> дорожных знаков и указателей, предупреждающих о движении инвалидов.</w:t>
      </w:r>
    </w:p>
    <w:p w:rsidR="00146FC4" w:rsidRDefault="00146FC4" w:rsidP="00146FC4">
      <w:pPr>
        <w:pStyle w:val="a5"/>
      </w:pPr>
    </w:p>
    <w:p w:rsidR="0031582D" w:rsidRDefault="0031582D" w:rsidP="00146FC4">
      <w:pPr>
        <w:pStyle w:val="a5"/>
      </w:pPr>
    </w:p>
    <w:p w:rsidR="0031582D" w:rsidRDefault="0031582D" w:rsidP="00146FC4">
      <w:pPr>
        <w:pStyle w:val="a5"/>
      </w:pPr>
    </w:p>
    <w:p w:rsidR="0031582D" w:rsidRDefault="0031582D" w:rsidP="00146FC4">
      <w:pPr>
        <w:pStyle w:val="a5"/>
      </w:pPr>
    </w:p>
    <w:p w:rsidR="0031582D" w:rsidRDefault="0031582D" w:rsidP="00146FC4">
      <w:pPr>
        <w:pStyle w:val="a5"/>
      </w:pPr>
    </w:p>
    <w:p w:rsidR="0031582D" w:rsidRDefault="0031582D" w:rsidP="00146FC4">
      <w:pPr>
        <w:pStyle w:val="a5"/>
      </w:pPr>
    </w:p>
    <w:p w:rsidR="0031582D" w:rsidRDefault="0031582D" w:rsidP="00146FC4">
      <w:pPr>
        <w:pStyle w:val="a5"/>
      </w:pPr>
    </w:p>
    <w:p w:rsidR="0080245D" w:rsidRDefault="0080245D" w:rsidP="00146FC4">
      <w:pPr>
        <w:pStyle w:val="a5"/>
      </w:pPr>
    </w:p>
    <w:p w:rsidR="0031582D" w:rsidRDefault="0031582D" w:rsidP="00146FC4">
      <w:pPr>
        <w:pStyle w:val="a5"/>
      </w:pPr>
    </w:p>
    <w:p w:rsidR="0031582D" w:rsidRDefault="0031582D" w:rsidP="00146FC4">
      <w:pPr>
        <w:pStyle w:val="a5"/>
      </w:pPr>
    </w:p>
    <w:p w:rsidR="0031582D" w:rsidRPr="00D9592D" w:rsidRDefault="0031582D" w:rsidP="00146FC4">
      <w:pPr>
        <w:pStyle w:val="a5"/>
      </w:pPr>
    </w:p>
    <w:p w:rsidR="00947015" w:rsidRDefault="00947015" w:rsidP="00947015">
      <w:pPr>
        <w:pStyle w:val="2"/>
      </w:pPr>
      <w:r>
        <w:lastRenderedPageBreak/>
        <w:t>Параметры развития системы инженерного обеспечения</w:t>
      </w:r>
    </w:p>
    <w:p w:rsidR="00947015" w:rsidRPr="00C0719F" w:rsidRDefault="00947015" w:rsidP="00947015">
      <w:pPr>
        <w:pStyle w:val="3"/>
      </w:pPr>
      <w:r>
        <w:t>Водоснабжение</w:t>
      </w:r>
    </w:p>
    <w:p w:rsidR="00E60771" w:rsidRPr="009F1C38" w:rsidRDefault="00E60771" w:rsidP="00E60771">
      <w:pPr>
        <w:tabs>
          <w:tab w:val="left" w:pos="-142"/>
          <w:tab w:val="left" w:pos="9900"/>
        </w:tabs>
        <w:ind w:left="180" w:right="180" w:firstLine="540"/>
        <w:jc w:val="both"/>
      </w:pPr>
      <w:r w:rsidRPr="009F1C38">
        <w:t>Согласно градостроительному заданию и письму ТФ ОАО «Тепло-Тюмени» проектом предусматривается  строительство сетей хозяйственно-питьевого-противопожарного водопровода.</w:t>
      </w:r>
    </w:p>
    <w:p w:rsidR="00E60771" w:rsidRPr="009F1C38" w:rsidRDefault="00E60771" w:rsidP="00E60771">
      <w:pPr>
        <w:tabs>
          <w:tab w:val="left" w:pos="-142"/>
          <w:tab w:val="left" w:pos="9900"/>
        </w:tabs>
        <w:ind w:left="180" w:right="180" w:firstLine="540"/>
        <w:jc w:val="both"/>
      </w:pPr>
      <w:r w:rsidRPr="009F1C38">
        <w:t xml:space="preserve">Система - централизованная, объединенная, обеспечивает подачу воды для питьевых, хозяйственно-бытовых и противопожарных целей. Относится к первой категории. </w:t>
      </w:r>
    </w:p>
    <w:p w:rsidR="00E60771" w:rsidRPr="009F1C38" w:rsidRDefault="00E60771" w:rsidP="00E60771">
      <w:pPr>
        <w:tabs>
          <w:tab w:val="left" w:pos="-142"/>
          <w:tab w:val="left" w:pos="9900"/>
        </w:tabs>
        <w:ind w:left="180" w:right="180"/>
        <w:jc w:val="both"/>
      </w:pPr>
      <w:r w:rsidRPr="009F1C38">
        <w:t xml:space="preserve">       В соответствии с письмом ТФ ОАО «Тепло Тюмени» в плановом отношении проектируемые  сети водопровода подключаются к существующему Жуковскому водоводу и закольцовке Жуковский-Соколовский водоводы (смотри лист графической части проекта «Схема размещения инженерных сетей и сооружений»). </w:t>
      </w:r>
    </w:p>
    <w:p w:rsidR="00E60771" w:rsidRDefault="00E60771" w:rsidP="00E60771">
      <w:pPr>
        <w:ind w:left="180" w:right="180" w:firstLine="709"/>
      </w:pPr>
      <w:r>
        <w:t>Проектом планировки предусмотрено:</w:t>
      </w:r>
    </w:p>
    <w:p w:rsidR="00E60771" w:rsidRDefault="00E60771" w:rsidP="00E60771">
      <w:pPr>
        <w:ind w:right="180"/>
      </w:pPr>
      <w:r>
        <w:t xml:space="preserve"> - прокладка новых</w:t>
      </w:r>
      <w:r w:rsidRPr="00D5334F">
        <w:t xml:space="preserve"> </w:t>
      </w:r>
      <w:r>
        <w:t>сетей водопровода  – 19,43  км;</w:t>
      </w:r>
    </w:p>
    <w:p w:rsidR="00E60771" w:rsidRPr="00D6216C" w:rsidRDefault="00E60771" w:rsidP="00E60771">
      <w:pPr>
        <w:ind w:right="180"/>
      </w:pPr>
      <w:r>
        <w:t xml:space="preserve"> </w:t>
      </w:r>
      <w:r w:rsidRPr="00D6216C">
        <w:t xml:space="preserve">- восстановление эксплуатационных свойств и пропускной способности существующих </w:t>
      </w:r>
      <w:r>
        <w:t xml:space="preserve"> </w:t>
      </w:r>
      <w:r w:rsidRPr="00D6216C">
        <w:t>трубопроводов для обеспечения надёжности системы водо</w:t>
      </w:r>
      <w:r>
        <w:t>снабжения</w:t>
      </w:r>
      <w:r w:rsidRPr="00D6216C">
        <w:t xml:space="preserve"> с учетом перспективной застройки.</w:t>
      </w:r>
    </w:p>
    <w:p w:rsidR="00947015" w:rsidRDefault="00947015" w:rsidP="00947015">
      <w:pPr>
        <w:pStyle w:val="a2"/>
        <w:numPr>
          <w:ilvl w:val="0"/>
          <w:numId w:val="0"/>
        </w:numPr>
        <w:ind w:firstLine="567"/>
      </w:pPr>
    </w:p>
    <w:p w:rsidR="00947015" w:rsidRPr="00C0719F" w:rsidRDefault="00947015" w:rsidP="00947015">
      <w:pPr>
        <w:pStyle w:val="3"/>
      </w:pPr>
      <w:r>
        <w:t>Водоотведение</w:t>
      </w:r>
    </w:p>
    <w:p w:rsidR="00AF5244" w:rsidRPr="008C2C7A" w:rsidRDefault="00AF5244" w:rsidP="00AF5244">
      <w:pPr>
        <w:pStyle w:val="a5"/>
      </w:pPr>
      <w:r w:rsidRPr="008C2C7A">
        <w:t>Планировочный район обеспечить централизованной системой водоотведения.</w:t>
      </w:r>
    </w:p>
    <w:p w:rsidR="00AF5244" w:rsidRPr="00F63B97" w:rsidRDefault="00AF5244" w:rsidP="00AF5244">
      <w:pPr>
        <w:pStyle w:val="afff7"/>
        <w:spacing w:line="240" w:lineRule="auto"/>
        <w:ind w:left="180" w:right="180"/>
        <w:jc w:val="left"/>
      </w:pPr>
      <w:r w:rsidRPr="00F63B97">
        <w:t>Согласно градостроительному заданию и письму ТФ ОАО «Тепло Тюмени» проектом предусматривается  строительство хозяйственно-бытовой канализации и ливневой канализации.</w:t>
      </w:r>
    </w:p>
    <w:p w:rsidR="00AF5244" w:rsidRPr="00F63B97" w:rsidRDefault="00AF5244" w:rsidP="00AF5244">
      <w:pPr>
        <w:pStyle w:val="afff7"/>
        <w:spacing w:line="240" w:lineRule="auto"/>
        <w:ind w:left="180" w:right="180"/>
        <w:jc w:val="left"/>
      </w:pPr>
      <w:r w:rsidRPr="00F63B97">
        <w:t xml:space="preserve">       В соответствии с письмом ТФ ОАО «Тепло Тюмени» в плановом отношении проектируемые  сети канализации подключаются  к городским сетям канализации.</w:t>
      </w:r>
    </w:p>
    <w:p w:rsidR="00AF5244" w:rsidRPr="00F63B97" w:rsidRDefault="00AF5244" w:rsidP="00AF5244">
      <w:pPr>
        <w:pStyle w:val="afff7"/>
        <w:spacing w:line="240" w:lineRule="auto"/>
        <w:ind w:left="180" w:right="180"/>
        <w:jc w:val="left"/>
      </w:pPr>
      <w:r w:rsidRPr="00F63B97">
        <w:t xml:space="preserve">  Внутриплощадочные сети хозяйственно-бытовой канализации от проектируемых жилых домов до КНС-</w:t>
      </w:r>
      <w:r>
        <w:t>3</w:t>
      </w:r>
      <w:r w:rsidRPr="00F63B97">
        <w:t xml:space="preserve"> бытовых сточных вод проектируются самотечными. На системе хозбытовой канализации микрорайона предусматриваются три повысительных КНС. После каждой КНС устанавливается колодец гаситель напора и дальше сети проектируются самотечными. КНС устанавливаются для уменьшения глубины заложения канализационных труб. Трубопроводы прокладываются в пределах поперечных профилей улиц и дорог в разделительных полосах.</w:t>
      </w:r>
    </w:p>
    <w:p w:rsidR="00AF5244" w:rsidRPr="00F63B97" w:rsidRDefault="00AF5244" w:rsidP="00AF5244">
      <w:pPr>
        <w:tabs>
          <w:tab w:val="left" w:pos="-142"/>
          <w:tab w:val="left" w:pos="9900"/>
        </w:tabs>
        <w:ind w:left="180" w:right="180"/>
        <w:jc w:val="both"/>
      </w:pPr>
      <w:r w:rsidRPr="00F63B97">
        <w:t xml:space="preserve">               Внеплощадочные сети хозяйственно-бытовой канализации предусмотрены от КНС-3 бытовых сточных вод до существующего городского коллектора</w:t>
      </w:r>
      <w:r>
        <w:t xml:space="preserve"> к КНС-8</w:t>
      </w:r>
      <w:r w:rsidRPr="00F63B97">
        <w:t xml:space="preserve">. Точка врезки – существующий колодец коллектора. После КНС-3 устанавливается колодец гаситель напора. Внеплощадочные сети проектируются самотечными. </w:t>
      </w:r>
    </w:p>
    <w:p w:rsidR="00AF5244" w:rsidRPr="00F63B97" w:rsidRDefault="00AF5244" w:rsidP="00AF5244">
      <w:pPr>
        <w:tabs>
          <w:tab w:val="left" w:pos="-142"/>
          <w:tab w:val="left" w:pos="9900"/>
        </w:tabs>
        <w:ind w:left="180" w:right="180" w:firstLine="900"/>
        <w:jc w:val="both"/>
      </w:pPr>
      <w:r w:rsidRPr="00F63B97">
        <w:t>В проекте принята дождевая канализация закрытого типа. Дождевые     воды, стекающие по лоткам уличных проездов, далее поступают через дождеприемники в сеть. По сети,  прокладываемой под землей, дождевые воды отводятся в реку Курдюмку на северо-западе микрорайона и лог Жуковский на юго-западе микрорайона. Перед выпуском ливневых стоков устанавливаются локальные очистные сооружения. ЛОС очищают стоки от нефтепродуктов. Ливнеотвод выполняется бетонным, в виде выпуска с оголовком в форме стенки с открылками, так как берег реки и лога не укреплен. В реке Курдюмка и логе Жуковском присутствует вода, необходимая для разбавления ливневых стоков микрорайона. Лог Жуковский является началом реки Слесарка. Реки Курдюмка и Слесарка, протекая по подгорной части города, впадают в реку Иртыш. В реку Курдюмка и лог Жуковский в настоящее время собирается дождевая вода с застра</w:t>
      </w:r>
      <w:r>
        <w:t xml:space="preserve">иваемой </w:t>
      </w:r>
      <w:r>
        <w:lastRenderedPageBreak/>
        <w:t>территории микрорайона У</w:t>
      </w:r>
      <w:r w:rsidRPr="00F63B97">
        <w:t xml:space="preserve">садьба. Установка ЛОС в местах естественного стока дождевых вод не усугубляет существующую экологическую обстановку города. </w:t>
      </w:r>
    </w:p>
    <w:p w:rsidR="00AF5244" w:rsidRPr="00F63B97" w:rsidRDefault="00AF5244" w:rsidP="00AF5244">
      <w:pPr>
        <w:pStyle w:val="afff7"/>
        <w:spacing w:line="240" w:lineRule="auto"/>
        <w:ind w:right="180"/>
        <w:jc w:val="left"/>
      </w:pPr>
      <w:r w:rsidRPr="00F63B97">
        <w:t xml:space="preserve"> Внутриплощадочные сети ливневой канализации  состоят из уличных лотков, дождеприемников на проезжей части автомобильных дорог, труб, прокладываемых под землей.</w:t>
      </w:r>
    </w:p>
    <w:p w:rsidR="00AF5244" w:rsidRPr="00F63B97" w:rsidRDefault="00AF5244" w:rsidP="00AF5244">
      <w:pPr>
        <w:pStyle w:val="afff7"/>
        <w:spacing w:line="240" w:lineRule="auto"/>
        <w:ind w:left="180" w:right="180" w:firstLine="0"/>
        <w:jc w:val="left"/>
      </w:pPr>
      <w:r>
        <w:t xml:space="preserve">         </w:t>
      </w:r>
      <w:r w:rsidRPr="00F63B97">
        <w:t xml:space="preserve"> Внеплощадочные сети ливневой канализации предусмотрены от последнего приемного канализационного колодца  до очистных сооружений ливневых стоков, от очистных сооружений -  до ливнеспуска  </w:t>
      </w:r>
    </w:p>
    <w:p w:rsidR="00AF5244" w:rsidRDefault="00AF5244" w:rsidP="00AF5244">
      <w:pPr>
        <w:ind w:left="180" w:right="180" w:firstLine="709"/>
      </w:pPr>
      <w:r>
        <w:t>Проектом планировки предусмотрено:</w:t>
      </w:r>
    </w:p>
    <w:p w:rsidR="00AF5244" w:rsidRDefault="00AF5244" w:rsidP="00AF5244">
      <w:pPr>
        <w:ind w:right="180"/>
      </w:pPr>
      <w:r>
        <w:t>-  прокладка новых</w:t>
      </w:r>
      <w:r w:rsidRPr="00D5334F">
        <w:t xml:space="preserve"> </w:t>
      </w:r>
      <w:r>
        <w:t>сетей хозбытовой канализации  – 14,9 км;</w:t>
      </w:r>
    </w:p>
    <w:p w:rsidR="00AF5244" w:rsidRDefault="00AF5244" w:rsidP="00AF5244">
      <w:pPr>
        <w:ind w:right="180"/>
      </w:pPr>
      <w:r>
        <w:t>-  прокладка новых</w:t>
      </w:r>
      <w:r w:rsidRPr="00D5334F">
        <w:t xml:space="preserve"> </w:t>
      </w:r>
      <w:r>
        <w:t>сетей ливневой канализации      – 17,2 км;</w:t>
      </w:r>
    </w:p>
    <w:p w:rsidR="00AF5244" w:rsidRDefault="00AF5244" w:rsidP="00AF5244">
      <w:pPr>
        <w:ind w:right="180"/>
      </w:pPr>
      <w:r>
        <w:t>-  строительство повысительных КНС хозбытовой канализации – 3 шт;</w:t>
      </w:r>
    </w:p>
    <w:p w:rsidR="00AF5244" w:rsidRPr="00D6216C" w:rsidRDefault="00AF5244" w:rsidP="00AF5244">
      <w:pPr>
        <w:ind w:right="180"/>
      </w:pPr>
      <w:r>
        <w:t>-  строительство очистных ливневой канализации с ливнеспусками – 2 шт;</w:t>
      </w:r>
    </w:p>
    <w:p w:rsidR="00AF5244" w:rsidRPr="00D6216C" w:rsidRDefault="00AF5244" w:rsidP="00AF5244">
      <w:pPr>
        <w:ind w:right="180"/>
      </w:pPr>
      <w:r w:rsidRPr="00D6216C">
        <w:t xml:space="preserve">- восстановление эксплуатационных свойств и пропускной способности существующих </w:t>
      </w:r>
      <w:r>
        <w:t xml:space="preserve"> </w:t>
      </w:r>
      <w:r w:rsidRPr="00D6216C">
        <w:t>трубопроводов для обеспечения надёжности системы водоотведения с учетом перспективной застройки.</w:t>
      </w:r>
    </w:p>
    <w:p w:rsidR="00947015" w:rsidRDefault="00947015" w:rsidP="00947015">
      <w:pPr>
        <w:pStyle w:val="a2"/>
        <w:numPr>
          <w:ilvl w:val="0"/>
          <w:numId w:val="0"/>
        </w:numPr>
        <w:ind w:firstLine="567"/>
        <w:rPr>
          <w:color w:val="FF0000"/>
        </w:rPr>
      </w:pPr>
    </w:p>
    <w:p w:rsidR="0031582D" w:rsidRDefault="0031582D" w:rsidP="00947015">
      <w:pPr>
        <w:pStyle w:val="a2"/>
        <w:numPr>
          <w:ilvl w:val="0"/>
          <w:numId w:val="0"/>
        </w:numPr>
        <w:ind w:firstLine="567"/>
        <w:rPr>
          <w:color w:val="FF0000"/>
        </w:rPr>
      </w:pPr>
    </w:p>
    <w:p w:rsidR="0031582D" w:rsidRDefault="0031582D" w:rsidP="00947015">
      <w:pPr>
        <w:pStyle w:val="a2"/>
        <w:numPr>
          <w:ilvl w:val="0"/>
          <w:numId w:val="0"/>
        </w:numPr>
        <w:ind w:firstLine="567"/>
        <w:rPr>
          <w:color w:val="FF0000"/>
        </w:rPr>
      </w:pPr>
    </w:p>
    <w:p w:rsidR="00947015" w:rsidRPr="008C2C7A" w:rsidRDefault="00947015" w:rsidP="00947015">
      <w:pPr>
        <w:pStyle w:val="3"/>
      </w:pPr>
      <w:r w:rsidRPr="008C2C7A">
        <w:t>Теплоснабжение</w:t>
      </w:r>
    </w:p>
    <w:p w:rsidR="00947015" w:rsidRPr="008C2C7A" w:rsidRDefault="00947015" w:rsidP="00947015">
      <w:pPr>
        <w:pStyle w:val="a5"/>
      </w:pPr>
      <w:r w:rsidRPr="008C2C7A">
        <w:t xml:space="preserve">Проектные здания </w:t>
      </w:r>
      <w:r w:rsidR="008C2C7A" w:rsidRPr="008C2C7A">
        <w:t>микрорайона</w:t>
      </w:r>
      <w:r w:rsidR="00B54E8E" w:rsidRPr="008C2C7A">
        <w:t xml:space="preserve"> </w:t>
      </w:r>
      <w:r w:rsidR="008C2C7A" w:rsidRPr="008C2C7A">
        <w:t>«Усадьба»</w:t>
      </w:r>
      <w:r w:rsidRPr="008C2C7A">
        <w:t xml:space="preserve"> обеспечить централизованной системой теплоснабжения.</w:t>
      </w:r>
    </w:p>
    <w:p w:rsidR="008C2C7A" w:rsidRPr="008C2C7A" w:rsidRDefault="008C2C7A" w:rsidP="008C2C7A">
      <w:pPr>
        <w:ind w:left="357" w:right="181" w:firstLine="539"/>
        <w:jc w:val="both"/>
      </w:pPr>
      <w:r w:rsidRPr="008C2C7A">
        <w:t xml:space="preserve">На территории микрорайона «Усадьба» запроектированы 2 школы (поз. на основном чертеже 2 и 11) и 2 детских сада (поз. 1 и 12). Автономная газовая котельная №1 запроектирована на территории школы (поз.2), а автономная газовая котельная №2 запроектирована на территории школы (поз.11).  Тепловые сети  от газовой котельной №1 проведены до ИТП  школы (поз. 2) и  детского сада-ясли (поз. 1). Тепловые сети  от газовой котельной №2 проведены до ИТП  школы (поз. 11) и  детского сада-ясли (поз. 12). К индивидуальным жилым домам с приусадебными участками и общественным зданиям будут подведены сети газоснабжения для отопления, горячего водоснабжения и приготовления пищи. </w:t>
      </w:r>
    </w:p>
    <w:p w:rsidR="00947015" w:rsidRPr="008C2C7A" w:rsidRDefault="00947015" w:rsidP="00947015">
      <w:pPr>
        <w:pStyle w:val="a5"/>
      </w:pPr>
      <w:r w:rsidRPr="008C2C7A">
        <w:t xml:space="preserve">Новые тепловые сети проложить подземно, бесканально в тепловой изоляции из современных высокотехнологичных материалов. </w:t>
      </w:r>
    </w:p>
    <w:p w:rsidR="00B54E8E" w:rsidRPr="008C2C7A" w:rsidRDefault="00B54E8E" w:rsidP="00B54E8E">
      <w:pPr>
        <w:ind w:left="357" w:right="180" w:firstLine="539"/>
        <w:jc w:val="both"/>
      </w:pPr>
      <w:r w:rsidRPr="008C2C7A">
        <w:t xml:space="preserve">Общая протяженность тепловых сетей в двухтрубном исчислении  </w:t>
      </w:r>
      <w:r w:rsidR="008C2C7A" w:rsidRPr="008C2C7A">
        <w:t xml:space="preserve">микрорайона «Усадьба» </w:t>
      </w:r>
      <w:r w:rsidRPr="008C2C7A">
        <w:t xml:space="preserve">составит </w:t>
      </w:r>
      <w:r w:rsidR="008C2C7A" w:rsidRPr="008C2C7A">
        <w:t>300</w:t>
      </w:r>
      <w:r w:rsidRPr="008C2C7A">
        <w:t xml:space="preserve">  </w:t>
      </w:r>
      <w:r w:rsidR="008C2C7A" w:rsidRPr="008C2C7A">
        <w:t>п</w:t>
      </w:r>
      <w:r w:rsidRPr="008C2C7A">
        <w:t xml:space="preserve">м. </w:t>
      </w:r>
    </w:p>
    <w:p w:rsidR="00947015" w:rsidRPr="008C2C7A" w:rsidRDefault="00947015" w:rsidP="00947015">
      <w:pPr>
        <w:pStyle w:val="a5"/>
      </w:pPr>
      <w:r w:rsidRPr="008C2C7A">
        <w:t>Общая тепловая нагрузка составляет</w:t>
      </w:r>
      <w:r w:rsidR="00B54E8E" w:rsidRPr="008C2C7A">
        <w:t xml:space="preserve"> </w:t>
      </w:r>
      <w:r w:rsidR="008C2C7A" w:rsidRPr="008C2C7A">
        <w:t>0,723</w:t>
      </w:r>
      <w:r w:rsidR="00B54E8E" w:rsidRPr="008C2C7A">
        <w:t xml:space="preserve"> Гкал/ч</w:t>
      </w:r>
      <w:r w:rsidRPr="008C2C7A">
        <w:t xml:space="preserve">   Гкал/час.</w:t>
      </w:r>
    </w:p>
    <w:p w:rsidR="00947015" w:rsidRDefault="00947015" w:rsidP="00947015">
      <w:pPr>
        <w:pStyle w:val="a5"/>
        <w:rPr>
          <w:color w:val="FF0000"/>
        </w:rPr>
      </w:pPr>
    </w:p>
    <w:p w:rsidR="0031582D" w:rsidRDefault="0031582D" w:rsidP="00947015">
      <w:pPr>
        <w:pStyle w:val="a5"/>
        <w:rPr>
          <w:color w:val="FF0000"/>
        </w:rPr>
      </w:pPr>
    </w:p>
    <w:p w:rsidR="00947015" w:rsidRPr="008C2C7A" w:rsidRDefault="00947015" w:rsidP="00947015">
      <w:pPr>
        <w:pStyle w:val="3"/>
      </w:pPr>
      <w:r w:rsidRPr="008C2C7A">
        <w:t>Газоснабжение</w:t>
      </w:r>
    </w:p>
    <w:p w:rsidR="00947015" w:rsidRPr="008C2C7A" w:rsidRDefault="00947015" w:rsidP="00947015">
      <w:pPr>
        <w:pStyle w:val="a5"/>
      </w:pPr>
      <w:r w:rsidRPr="008C2C7A">
        <w:t>В планировочном районе необходимо обеспечить развитие централизованной систем</w:t>
      </w:r>
      <w:r w:rsidR="00B54E8E" w:rsidRPr="008C2C7A">
        <w:t>ы</w:t>
      </w:r>
      <w:r w:rsidRPr="008C2C7A">
        <w:t xml:space="preserve"> газораспределения. Сети газоснабжения подключены к  сетям газораспределения </w:t>
      </w:r>
      <w:r w:rsidR="008C2C7A" w:rsidRPr="008C2C7A">
        <w:t>высокого</w:t>
      </w:r>
      <w:r w:rsidRPr="008C2C7A">
        <w:t xml:space="preserve"> давления</w:t>
      </w:r>
      <w:r w:rsidR="00B54E8E" w:rsidRPr="008C2C7A">
        <w:t>.</w:t>
      </w:r>
    </w:p>
    <w:p w:rsidR="00947015" w:rsidRPr="008C2C7A" w:rsidRDefault="00B54E8E" w:rsidP="00947015">
      <w:pPr>
        <w:pStyle w:val="a"/>
        <w:numPr>
          <w:ilvl w:val="0"/>
          <w:numId w:val="0"/>
        </w:numPr>
        <w:ind w:left="567"/>
      </w:pPr>
      <w:r w:rsidRPr="008C2C7A">
        <w:t>П</w:t>
      </w:r>
      <w:r w:rsidR="00947015" w:rsidRPr="008C2C7A">
        <w:t>редусмотрено:</w:t>
      </w:r>
    </w:p>
    <w:p w:rsidR="00947015" w:rsidRPr="00AF0E50" w:rsidRDefault="00947015" w:rsidP="00947015">
      <w:pPr>
        <w:pStyle w:val="a2"/>
      </w:pPr>
      <w:r w:rsidRPr="008C2C7A">
        <w:t xml:space="preserve">строительство газопроводов среднего </w:t>
      </w:r>
      <w:r w:rsidRPr="00AF0E50">
        <w:t>давления  –</w:t>
      </w:r>
      <w:r w:rsidR="00AF0E50" w:rsidRPr="00AF0E50">
        <w:t>3,2</w:t>
      </w:r>
      <w:r w:rsidRPr="00AF0E50">
        <w:t xml:space="preserve"> км</w:t>
      </w:r>
      <w:r w:rsidR="00B54E8E" w:rsidRPr="00AF0E50">
        <w:t>;</w:t>
      </w:r>
    </w:p>
    <w:p w:rsidR="00B54E8E" w:rsidRPr="00AF0E50" w:rsidRDefault="00DD63B3" w:rsidP="00947015">
      <w:pPr>
        <w:pStyle w:val="a2"/>
      </w:pPr>
      <w:r w:rsidRPr="00AF0E50">
        <w:t>строительство газопроводов низкого давления  –</w:t>
      </w:r>
      <w:r w:rsidR="00AF0E50" w:rsidRPr="00AF0E50">
        <w:t>15</w:t>
      </w:r>
      <w:r w:rsidRPr="00AF0E50">
        <w:t xml:space="preserve"> км.</w:t>
      </w:r>
    </w:p>
    <w:p w:rsidR="00947015" w:rsidRPr="008C2C7A" w:rsidRDefault="00947015" w:rsidP="00947015">
      <w:pPr>
        <w:pStyle w:val="3"/>
        <w:spacing w:after="60"/>
        <w:jc w:val="both"/>
      </w:pPr>
      <w:r w:rsidRPr="008C2C7A">
        <w:lastRenderedPageBreak/>
        <w:t>Электроснабжение</w:t>
      </w:r>
    </w:p>
    <w:p w:rsidR="000D4E31" w:rsidRPr="008C3259" w:rsidRDefault="000D4E31" w:rsidP="000D4E31">
      <w:pPr>
        <w:tabs>
          <w:tab w:val="left" w:pos="420"/>
        </w:tabs>
        <w:ind w:left="180" w:right="180" w:firstLine="709"/>
        <w:jc w:val="both"/>
      </w:pPr>
      <w:r w:rsidRPr="008C3259">
        <w:t xml:space="preserve">Источником питания для электроснабжения микрорайона принята существующая подстанция «Волгинская» 110/10 кВ. </w:t>
      </w:r>
      <w:r>
        <w:t>При</w:t>
      </w:r>
      <w:r w:rsidRPr="008C3259">
        <w:t xml:space="preserve"> </w:t>
      </w:r>
      <w:r>
        <w:t xml:space="preserve">ее недостаточной мощности требуется реконструкция данной подстанции. </w:t>
      </w:r>
      <w:r w:rsidRPr="008C3259">
        <w:t>От нее (10кВ)  запитывается РУ-10  РП-ТП-7.</w:t>
      </w:r>
      <w:r>
        <w:t xml:space="preserve"> </w:t>
      </w:r>
    </w:p>
    <w:p w:rsidR="0064225B" w:rsidRDefault="0064225B" w:rsidP="0064225B">
      <w:pPr>
        <w:tabs>
          <w:tab w:val="left" w:pos="420"/>
        </w:tabs>
        <w:ind w:left="180" w:right="180" w:firstLine="709"/>
        <w:jc w:val="both"/>
      </w:pPr>
      <w:r w:rsidRPr="003701DF">
        <w:t>Источником электроснабжения потребителей микрорайона «Усадьба» являются 19  вновь проектируемых и одна существующая трансформаторные подстанции 10/0</w:t>
      </w:r>
      <w:r w:rsidR="001B1644">
        <w:t>,</w:t>
      </w:r>
      <w:r w:rsidRPr="003701DF">
        <w:t xml:space="preserve">4кВ. </w:t>
      </w:r>
    </w:p>
    <w:p w:rsidR="001B1644" w:rsidRDefault="001B1644" w:rsidP="0064225B">
      <w:pPr>
        <w:tabs>
          <w:tab w:val="left" w:pos="420"/>
        </w:tabs>
        <w:ind w:left="180" w:right="180" w:firstLine="709"/>
        <w:jc w:val="both"/>
      </w:pPr>
      <w:r>
        <w:t>Расчетная электрическая нагрузка микрорайона – 4357,5 кВА.</w:t>
      </w:r>
    </w:p>
    <w:p w:rsidR="001B1644" w:rsidRDefault="001B1644" w:rsidP="001B1644">
      <w:pPr>
        <w:tabs>
          <w:tab w:val="left" w:pos="420"/>
        </w:tabs>
        <w:ind w:left="180" w:right="180" w:firstLine="709"/>
        <w:jc w:val="both"/>
      </w:pPr>
      <w:r>
        <w:t>Расчетная электрическая нагрузка микрорайона с учетом перспективного развития – 5228,9 кВА.</w:t>
      </w:r>
    </w:p>
    <w:p w:rsidR="001B1644" w:rsidRPr="003701DF" w:rsidRDefault="001B1644" w:rsidP="0064225B">
      <w:pPr>
        <w:tabs>
          <w:tab w:val="left" w:pos="420"/>
        </w:tabs>
        <w:ind w:left="180" w:right="180" w:firstLine="709"/>
        <w:jc w:val="both"/>
      </w:pPr>
    </w:p>
    <w:p w:rsidR="0064225B" w:rsidRDefault="0064225B" w:rsidP="0064225B">
      <w:pPr>
        <w:ind w:left="180" w:right="180" w:firstLine="709"/>
      </w:pPr>
      <w:r>
        <w:t>Проектом планировки предусмотрено:</w:t>
      </w:r>
    </w:p>
    <w:p w:rsidR="0064225B" w:rsidRDefault="0064225B" w:rsidP="0064225B">
      <w:pPr>
        <w:ind w:left="180" w:right="180" w:firstLine="709"/>
      </w:pPr>
      <w:r>
        <w:t>- прокладка новых</w:t>
      </w:r>
      <w:r w:rsidRPr="00D5334F">
        <w:t xml:space="preserve"> </w:t>
      </w:r>
      <w:r>
        <w:t xml:space="preserve">КЛ-10 кВ – </w:t>
      </w:r>
      <w:r w:rsidR="001B1644">
        <w:t>1</w:t>
      </w:r>
      <w:r>
        <w:t>4,</w:t>
      </w:r>
      <w:r w:rsidR="001B1644">
        <w:t>7</w:t>
      </w:r>
      <w:r>
        <w:t xml:space="preserve"> км;</w:t>
      </w:r>
    </w:p>
    <w:p w:rsidR="0064225B" w:rsidRDefault="0064225B" w:rsidP="0064225B">
      <w:pPr>
        <w:ind w:left="180" w:right="180" w:firstLine="709"/>
      </w:pPr>
      <w:r>
        <w:t>- прокладка новых</w:t>
      </w:r>
      <w:r w:rsidRPr="00D5334F">
        <w:t xml:space="preserve"> </w:t>
      </w:r>
      <w:r>
        <w:t xml:space="preserve">КЛ-0,4 кВ – </w:t>
      </w:r>
      <w:r w:rsidR="001B1644">
        <w:t>5,95</w:t>
      </w:r>
      <w:r>
        <w:t xml:space="preserve"> км;</w:t>
      </w:r>
    </w:p>
    <w:p w:rsidR="0064225B" w:rsidRPr="002965CA" w:rsidRDefault="0064225B" w:rsidP="0064225B">
      <w:pPr>
        <w:ind w:left="180" w:right="180" w:firstLine="709"/>
      </w:pPr>
      <w:r>
        <w:t>- прокладка новых</w:t>
      </w:r>
      <w:r w:rsidRPr="00D5334F">
        <w:t xml:space="preserve"> </w:t>
      </w:r>
      <w:r>
        <w:t xml:space="preserve">ВЛИ-0,4 кВ – </w:t>
      </w:r>
      <w:r w:rsidR="001B1644">
        <w:t>23,8</w:t>
      </w:r>
      <w:r>
        <w:t xml:space="preserve"> км.</w:t>
      </w:r>
    </w:p>
    <w:p w:rsidR="00947015" w:rsidRDefault="00947015" w:rsidP="00947015">
      <w:pPr>
        <w:pStyle w:val="a5"/>
        <w:rPr>
          <w:color w:val="FF0000"/>
        </w:rPr>
      </w:pPr>
    </w:p>
    <w:p w:rsidR="0031582D" w:rsidRDefault="0031582D" w:rsidP="00947015">
      <w:pPr>
        <w:pStyle w:val="a5"/>
        <w:rPr>
          <w:color w:val="FF0000"/>
        </w:rPr>
      </w:pPr>
    </w:p>
    <w:p w:rsidR="0031582D" w:rsidRPr="00146FC4" w:rsidRDefault="0031582D" w:rsidP="00947015">
      <w:pPr>
        <w:pStyle w:val="a5"/>
        <w:rPr>
          <w:color w:val="FF0000"/>
        </w:rPr>
      </w:pPr>
    </w:p>
    <w:p w:rsidR="00947015" w:rsidRPr="00127C58" w:rsidRDefault="00947015" w:rsidP="00947015">
      <w:pPr>
        <w:pStyle w:val="3"/>
      </w:pPr>
      <w:r w:rsidRPr="00127C58">
        <w:t>Связь и информатизация</w:t>
      </w:r>
    </w:p>
    <w:p w:rsidR="00127C58" w:rsidRPr="008C3259" w:rsidRDefault="00127C58" w:rsidP="00127C58">
      <w:pPr>
        <w:ind w:left="180" w:right="180" w:firstLine="709"/>
        <w:jc w:val="both"/>
      </w:pPr>
      <w:r w:rsidRPr="008C3259">
        <w:t>Проект планировки сетей телефонизации  микрорайона «Усадьба выполнен в соответствии с письмом на телефонизацию, № 33.12-27/5451 от 18.08.2011г., выданное межрайонным ЦТЭТ Тобольского РУС ОАО «Ростелеком»;</w:t>
      </w:r>
    </w:p>
    <w:p w:rsidR="00127C58" w:rsidRPr="008C3259" w:rsidRDefault="00127C58" w:rsidP="00127C58">
      <w:pPr>
        <w:ind w:left="180" w:right="180" w:firstLine="709"/>
        <w:jc w:val="both"/>
      </w:pPr>
      <w:r w:rsidRPr="008C3259">
        <w:t>Общая нагрузка проектируемого  микрорайона составляет 606 номеров.</w:t>
      </w:r>
    </w:p>
    <w:p w:rsidR="00127C58" w:rsidRPr="008C3259" w:rsidRDefault="00127C58" w:rsidP="00127C58">
      <w:pPr>
        <w:ind w:left="180" w:right="180" w:firstLine="709"/>
        <w:jc w:val="both"/>
      </w:pPr>
      <w:r w:rsidRPr="008C3259">
        <w:t>Нагрузка рассчитана, исходя из количества  абонентских устройств, принятых в проекте:</w:t>
      </w:r>
    </w:p>
    <w:p w:rsidR="00127C58" w:rsidRPr="008C3259" w:rsidRDefault="00127C58" w:rsidP="00127C58">
      <w:pPr>
        <w:ind w:firstLine="709"/>
        <w:jc w:val="both"/>
      </w:pPr>
      <w:r w:rsidRPr="008C3259">
        <w:t xml:space="preserve">-  коттеджи (491 шт.)  с общим количеством пар – 540. </w:t>
      </w:r>
    </w:p>
    <w:p w:rsidR="00127C58" w:rsidRPr="008C3259" w:rsidRDefault="00127C58" w:rsidP="00127C58">
      <w:pPr>
        <w:ind w:firstLine="709"/>
        <w:jc w:val="both"/>
      </w:pPr>
      <w:r w:rsidRPr="008C3259">
        <w:t>- общественные здания (12 шт.) – 66 пары.</w:t>
      </w:r>
    </w:p>
    <w:p w:rsidR="00127C58" w:rsidRPr="008C3259" w:rsidRDefault="00127C58" w:rsidP="00127C58">
      <w:pPr>
        <w:ind w:left="180" w:right="180" w:firstLine="709"/>
        <w:jc w:val="both"/>
      </w:pPr>
      <w:r w:rsidRPr="008C3259">
        <w:t>Для обеспечения проектируемых зданий телефонной связью проектом предусматривается:</w:t>
      </w:r>
    </w:p>
    <w:p w:rsidR="00127C58" w:rsidRPr="008C3259" w:rsidRDefault="00127C58" w:rsidP="00127C58">
      <w:pPr>
        <w:numPr>
          <w:ilvl w:val="0"/>
          <w:numId w:val="47"/>
        </w:numPr>
        <w:tabs>
          <w:tab w:val="left" w:pos="1800"/>
        </w:tabs>
        <w:ind w:left="180" w:right="180" w:firstLine="387"/>
        <w:jc w:val="both"/>
      </w:pPr>
      <w:r w:rsidRPr="008C3259">
        <w:t>строительство 2-х канальной канализации их полиэтиленовой трубы Ǿ110мм от АТС RASM2 до отделения связи, расположенного в жилом микрорайоне «Усадьба»  с установкой смотровых колодцев ККС-3;</w:t>
      </w:r>
    </w:p>
    <w:p w:rsidR="00127C58" w:rsidRPr="008C3259" w:rsidRDefault="00127C58" w:rsidP="00127C58">
      <w:pPr>
        <w:numPr>
          <w:ilvl w:val="0"/>
          <w:numId w:val="47"/>
        </w:numPr>
        <w:tabs>
          <w:tab w:val="left" w:pos="1800"/>
        </w:tabs>
        <w:ind w:left="180" w:right="180" w:firstLine="387"/>
        <w:jc w:val="both"/>
      </w:pPr>
      <w:r w:rsidRPr="008C3259">
        <w:t>прокладка оптоволоконного кабеля ДПО-06-12М 50/125 на 12 каналов по существующей и вновь построенной телефонной канализации от АТС RASM-2, расположенной по адресу: 10 мкрн., д.34, до проектируемого отделения связи и установка магистрального распределительного шкафа емкостью 1000х2, укомплектованного плинтами Krone;</w:t>
      </w:r>
    </w:p>
    <w:p w:rsidR="00127C58" w:rsidRPr="008C3259" w:rsidRDefault="00127C58" w:rsidP="00127C58">
      <w:pPr>
        <w:numPr>
          <w:ilvl w:val="0"/>
          <w:numId w:val="47"/>
        </w:numPr>
        <w:tabs>
          <w:tab w:val="left" w:pos="1800"/>
        </w:tabs>
        <w:ind w:left="180" w:right="180" w:firstLine="387"/>
        <w:jc w:val="both"/>
      </w:pPr>
      <w:r w:rsidRPr="008C3259">
        <w:t>прокладка оптоволоконного кабеля ДПО-06-12М 50/125 на 12 каналов по существующей и вновь построенной телефонной канализации от АТС RASM-2, расположенной по адресу: 10 мкрн., д.34, до проектируемых административных зданий и установка магистральных распределительных шкафов емкостью 1000х2, укомплектованного плинтами Krone;</w:t>
      </w:r>
    </w:p>
    <w:p w:rsidR="00127C58" w:rsidRPr="008C3259" w:rsidRDefault="00127C58" w:rsidP="00127C58">
      <w:pPr>
        <w:numPr>
          <w:ilvl w:val="0"/>
          <w:numId w:val="47"/>
        </w:numPr>
        <w:tabs>
          <w:tab w:val="left" w:pos="1800"/>
        </w:tabs>
        <w:ind w:left="180" w:right="180" w:firstLine="387"/>
        <w:jc w:val="both"/>
      </w:pPr>
      <w:r w:rsidRPr="008C3259">
        <w:t xml:space="preserve"> установка распределительных шкафов емкостью 150х2, укомплектованных плинтами Krone, для распределения абонентской телефонной сети по мкрн. «Усадьба». </w:t>
      </w:r>
    </w:p>
    <w:p w:rsidR="00127C58" w:rsidRPr="008C3259" w:rsidRDefault="00127C58" w:rsidP="00127C58">
      <w:pPr>
        <w:numPr>
          <w:ilvl w:val="0"/>
          <w:numId w:val="47"/>
        </w:numPr>
        <w:tabs>
          <w:tab w:val="left" w:pos="1800"/>
        </w:tabs>
        <w:ind w:left="180" w:right="180" w:firstLine="387"/>
        <w:jc w:val="both"/>
      </w:pPr>
      <w:r w:rsidRPr="008C3259">
        <w:t>строительство 2-х канальной кабельной канализации из полиэтиленовых труб по территории микрорайона между распределительными шкафами;</w:t>
      </w:r>
    </w:p>
    <w:p w:rsidR="00127C58" w:rsidRPr="008C3259" w:rsidRDefault="00127C58" w:rsidP="00127C58">
      <w:pPr>
        <w:numPr>
          <w:ilvl w:val="0"/>
          <w:numId w:val="47"/>
        </w:numPr>
        <w:tabs>
          <w:tab w:val="left" w:pos="1800"/>
        </w:tabs>
        <w:ind w:left="180" w:right="180" w:firstLine="387"/>
        <w:jc w:val="both"/>
      </w:pPr>
      <w:r w:rsidRPr="008C3259">
        <w:t xml:space="preserve">прокладка магистральных распределительных кабелей ТППэП расчетной емкости между распределительными шкафами по территории микрорайона. </w:t>
      </w:r>
    </w:p>
    <w:p w:rsidR="00127C58" w:rsidRPr="008C3259" w:rsidRDefault="00127C58" w:rsidP="00127C58">
      <w:pPr>
        <w:numPr>
          <w:ilvl w:val="0"/>
          <w:numId w:val="47"/>
        </w:numPr>
        <w:tabs>
          <w:tab w:val="left" w:pos="1800"/>
        </w:tabs>
        <w:ind w:left="180" w:right="180" w:firstLine="387"/>
        <w:jc w:val="both"/>
      </w:pPr>
      <w:r w:rsidRPr="008C3259">
        <w:lastRenderedPageBreak/>
        <w:t>строительство одноотверстной телефонной канализации (ответвление от двухотверстной) на вводе в каждое проектируемое строение и жилые дома с установкой смотровых колодцев ККС-2.</w:t>
      </w:r>
    </w:p>
    <w:p w:rsidR="00127C58" w:rsidRDefault="00127C58" w:rsidP="00127C58">
      <w:pPr>
        <w:ind w:left="180" w:right="180" w:firstLine="709"/>
        <w:jc w:val="both"/>
      </w:pPr>
      <w:r w:rsidRPr="008C3259">
        <w:t>Емкость принята из расчета: 16 оптических волокон - для жилых зданий, 12 оптических волокон – для общественных.</w:t>
      </w:r>
    </w:p>
    <w:p w:rsidR="0031582D" w:rsidRDefault="0031582D" w:rsidP="00127C58">
      <w:pPr>
        <w:ind w:left="180" w:right="180" w:firstLine="709"/>
        <w:jc w:val="both"/>
      </w:pPr>
    </w:p>
    <w:p w:rsidR="0031582D" w:rsidRPr="008C3259" w:rsidRDefault="0031582D" w:rsidP="00127C58">
      <w:pPr>
        <w:ind w:left="180" w:right="180" w:firstLine="709"/>
        <w:jc w:val="both"/>
      </w:pPr>
    </w:p>
    <w:p w:rsidR="009211B5" w:rsidRDefault="009211B5" w:rsidP="009211B5">
      <w:pPr>
        <w:pStyle w:val="2"/>
      </w:pPr>
      <w:r>
        <w:t>Озеленение и благоустройство</w:t>
      </w:r>
    </w:p>
    <w:p w:rsidR="009211B5" w:rsidRPr="00B35EB4" w:rsidRDefault="009211B5" w:rsidP="009211B5">
      <w:pPr>
        <w:pStyle w:val="a5"/>
      </w:pPr>
      <w:r w:rsidRPr="00B35EB4">
        <w:t xml:space="preserve">Выполнить благоустройство и озеленение </w:t>
      </w:r>
      <w:r>
        <w:t xml:space="preserve">территории планировочного района </w:t>
      </w:r>
      <w:r w:rsidRPr="00B35EB4">
        <w:t xml:space="preserve">после завершения инженерной подготовки </w:t>
      </w:r>
      <w:r>
        <w:t>и строительства объектов.</w:t>
      </w:r>
    </w:p>
    <w:p w:rsidR="009211B5" w:rsidRDefault="009211B5" w:rsidP="00EA4CC4">
      <w:pPr>
        <w:pStyle w:val="a5"/>
      </w:pPr>
      <w:r w:rsidRPr="00B35EB4">
        <w:t>Система зеленых насаждений</w:t>
      </w:r>
      <w:r>
        <w:t xml:space="preserve"> </w:t>
      </w:r>
      <w:r w:rsidR="00146FC4">
        <w:t>микрорайона «Усадьба»</w:t>
      </w:r>
      <w:r w:rsidRPr="00B35EB4">
        <w:t xml:space="preserve"> складывается из</w:t>
      </w:r>
      <w:r w:rsidR="00EA4CC4">
        <w:t xml:space="preserve"> </w:t>
      </w:r>
      <w:r w:rsidRPr="00B35EB4">
        <w:t>озелененных территорий общего пользова</w:t>
      </w:r>
      <w:r>
        <w:t xml:space="preserve">ния </w:t>
      </w:r>
      <w:r w:rsidR="00EA4CC4">
        <w:t>–</w:t>
      </w:r>
      <w:r>
        <w:t xml:space="preserve"> </w:t>
      </w:r>
      <w:r w:rsidR="00221A09">
        <w:t>33,16</w:t>
      </w:r>
      <w:r w:rsidR="00EA4CC4">
        <w:t xml:space="preserve"> га</w:t>
      </w:r>
      <w:r>
        <w:t>.</w:t>
      </w:r>
    </w:p>
    <w:p w:rsidR="009211B5" w:rsidRPr="00B35EB4" w:rsidRDefault="009211B5" w:rsidP="009211B5">
      <w:pPr>
        <w:pStyle w:val="a5"/>
      </w:pPr>
      <w:r>
        <w:t>П</w:t>
      </w:r>
      <w:r w:rsidRPr="00B35EB4">
        <w:t>роектны</w:t>
      </w:r>
      <w:r>
        <w:t>ми</w:t>
      </w:r>
      <w:r w:rsidRPr="00B35EB4">
        <w:t xml:space="preserve"> решени</w:t>
      </w:r>
      <w:r>
        <w:t>ями</w:t>
      </w:r>
      <w:r w:rsidRPr="00B35EB4">
        <w:t xml:space="preserve"> </w:t>
      </w:r>
      <w:r>
        <w:t xml:space="preserve">принято </w:t>
      </w:r>
      <w:r w:rsidRPr="00B35EB4">
        <w:t>озелен</w:t>
      </w:r>
      <w:r>
        <w:t>ить</w:t>
      </w:r>
      <w:r w:rsidRPr="00B35EB4">
        <w:t xml:space="preserve"> и благоустро</w:t>
      </w:r>
      <w:r>
        <w:t>ить</w:t>
      </w:r>
      <w:r w:rsidRPr="00B35EB4">
        <w:t xml:space="preserve"> </w:t>
      </w:r>
      <w:r w:rsidR="00221A09">
        <w:t>19</w:t>
      </w:r>
      <w:r w:rsidRPr="00B35EB4">
        <w:t xml:space="preserve">% территории </w:t>
      </w:r>
      <w:r>
        <w:t>планировочного района</w:t>
      </w:r>
      <w:r w:rsidRPr="00B35EB4">
        <w:t xml:space="preserve">. Необходимо предусмотреть озеленение санитарно-защитных зон на территории </w:t>
      </w:r>
      <w:r>
        <w:t xml:space="preserve">планировочного </w:t>
      </w:r>
      <w:r w:rsidRPr="00B35EB4">
        <w:t>района и посадку деревьев вдоль пешеходных аллей и автомобильных дорог.</w:t>
      </w:r>
    </w:p>
    <w:p w:rsidR="009211B5" w:rsidRDefault="009211B5" w:rsidP="009211B5">
      <w:pPr>
        <w:pStyle w:val="a5"/>
      </w:pPr>
    </w:p>
    <w:p w:rsidR="009211B5" w:rsidRPr="00D966FF" w:rsidRDefault="009211B5" w:rsidP="009211B5">
      <w:pPr>
        <w:pStyle w:val="2"/>
      </w:pPr>
      <w:r>
        <w:t>Мероприятия по санитарной очистке территории</w:t>
      </w:r>
    </w:p>
    <w:p w:rsidR="009211B5" w:rsidRDefault="009211B5" w:rsidP="009211B5">
      <w:pPr>
        <w:pStyle w:val="a5"/>
      </w:pPr>
      <w:r w:rsidRPr="00231732">
        <w:t xml:space="preserve">Размещение мусорных контейнеров в количестве </w:t>
      </w:r>
      <w:r w:rsidR="00221A09">
        <w:t>44</w:t>
      </w:r>
      <w:r w:rsidRPr="00231732">
        <w:t xml:space="preserve"> штук</w:t>
      </w:r>
      <w:r w:rsidR="00221A09">
        <w:t>и</w:t>
      </w:r>
      <w:r w:rsidRPr="00231732">
        <w:t xml:space="preserve">. </w:t>
      </w:r>
    </w:p>
    <w:p w:rsidR="009211B5" w:rsidRPr="00231732" w:rsidRDefault="009211B5" w:rsidP="009211B5">
      <w:pPr>
        <w:pStyle w:val="a5"/>
      </w:pPr>
      <w:r w:rsidRPr="00231732">
        <w:t>Размещение контейнерных площадок (размер и количество площадок рассчитывается на установку необходимого числа контейнеров (но не более 5 шт</w:t>
      </w:r>
      <w:r>
        <w:t>.</w:t>
      </w:r>
      <w:r w:rsidRPr="00231732">
        <w:t xml:space="preserve"> на одной площадке).</w:t>
      </w:r>
    </w:p>
    <w:p w:rsidR="009211B5" w:rsidRDefault="009211B5" w:rsidP="009211B5"/>
    <w:p w:rsidR="0031582D" w:rsidRPr="00B8343E" w:rsidRDefault="0031582D" w:rsidP="009211B5"/>
    <w:p w:rsidR="009211B5" w:rsidRDefault="009211B5" w:rsidP="009211B5">
      <w:pPr>
        <w:pStyle w:val="2"/>
      </w:pPr>
      <w:r>
        <w:t>Охрана окружающей среды</w:t>
      </w:r>
    </w:p>
    <w:p w:rsidR="005B60FD" w:rsidRDefault="00C06123" w:rsidP="005B60FD">
      <w:pPr>
        <w:ind w:firstLine="567"/>
        <w:jc w:val="both"/>
        <w:rPr>
          <w:sz w:val="26"/>
        </w:rPr>
      </w:pPr>
      <w:r>
        <w:rPr>
          <w:sz w:val="26"/>
        </w:rPr>
        <w:t>Проектом планировки</w:t>
      </w:r>
      <w:r w:rsidR="005B60FD">
        <w:rPr>
          <w:sz w:val="26"/>
        </w:rPr>
        <w:t xml:space="preserve"> намечены планировочные мероприятия, способствующие сбалансированному экологическому развитию </w:t>
      </w:r>
      <w:r w:rsidR="00221A09">
        <w:rPr>
          <w:sz w:val="26"/>
        </w:rPr>
        <w:t>микрорайона</w:t>
      </w:r>
      <w:r w:rsidR="005B60FD">
        <w:rPr>
          <w:sz w:val="26"/>
        </w:rPr>
        <w:t>:</w:t>
      </w:r>
    </w:p>
    <w:p w:rsidR="005B60FD" w:rsidRDefault="00832922" w:rsidP="005B60FD">
      <w:pPr>
        <w:jc w:val="both"/>
        <w:rPr>
          <w:sz w:val="26"/>
        </w:rPr>
      </w:pPr>
      <w:r>
        <w:rPr>
          <w:sz w:val="26"/>
        </w:rPr>
        <w:t xml:space="preserve">- </w:t>
      </w:r>
      <w:r w:rsidR="005B60FD">
        <w:rPr>
          <w:sz w:val="26"/>
        </w:rPr>
        <w:t>развитие усовершенствованной систем</w:t>
      </w:r>
      <w:r>
        <w:rPr>
          <w:sz w:val="26"/>
        </w:rPr>
        <w:t>ы</w:t>
      </w:r>
      <w:r w:rsidR="005B60FD">
        <w:rPr>
          <w:sz w:val="26"/>
        </w:rPr>
        <w:t xml:space="preserve"> инженерных коммуникаций, в том числе создание дождевой канализации;</w:t>
      </w:r>
    </w:p>
    <w:p w:rsidR="005B60FD" w:rsidRDefault="005B60FD" w:rsidP="005B60FD">
      <w:pPr>
        <w:jc w:val="both"/>
        <w:rPr>
          <w:sz w:val="26"/>
        </w:rPr>
      </w:pPr>
      <w:r>
        <w:rPr>
          <w:sz w:val="26"/>
        </w:rPr>
        <w:t>-  развитие системы зеленых насаждений общего пользования</w:t>
      </w:r>
      <w:r w:rsidR="00C06123">
        <w:rPr>
          <w:sz w:val="26"/>
        </w:rPr>
        <w:t>;</w:t>
      </w:r>
    </w:p>
    <w:p w:rsidR="00C06123" w:rsidRDefault="005B60FD" w:rsidP="005B60FD">
      <w:pPr>
        <w:jc w:val="both"/>
        <w:rPr>
          <w:sz w:val="26"/>
        </w:rPr>
      </w:pPr>
      <w:r>
        <w:rPr>
          <w:sz w:val="26"/>
        </w:rPr>
        <w:t xml:space="preserve">- соблюдение санитарно-защитных зон; </w:t>
      </w:r>
    </w:p>
    <w:p w:rsidR="005B60FD" w:rsidRDefault="00C06123" w:rsidP="005B60FD">
      <w:pPr>
        <w:jc w:val="both"/>
        <w:rPr>
          <w:sz w:val="26"/>
        </w:rPr>
      </w:pPr>
      <w:r>
        <w:rPr>
          <w:sz w:val="26"/>
        </w:rPr>
        <w:t xml:space="preserve">- </w:t>
      </w:r>
      <w:r w:rsidR="005B60FD">
        <w:rPr>
          <w:sz w:val="26"/>
        </w:rPr>
        <w:t>соблюдение режима водоохранных зон, прибрежных</w:t>
      </w:r>
      <w:r>
        <w:rPr>
          <w:sz w:val="26"/>
        </w:rPr>
        <w:t>.</w:t>
      </w:r>
      <w:r w:rsidR="005B60FD">
        <w:rPr>
          <w:sz w:val="26"/>
        </w:rPr>
        <w:t xml:space="preserve"> </w:t>
      </w:r>
    </w:p>
    <w:p w:rsidR="00832922" w:rsidRDefault="00832922" w:rsidP="00832922">
      <w:pPr>
        <w:ind w:firstLine="720"/>
        <w:jc w:val="both"/>
        <w:rPr>
          <w:sz w:val="26"/>
        </w:rPr>
      </w:pPr>
      <w:r>
        <w:rPr>
          <w:sz w:val="26"/>
        </w:rPr>
        <w:t xml:space="preserve">Об относительном благополучии в плане загрязнения природной среды </w:t>
      </w:r>
      <w:r w:rsidR="00221A09">
        <w:rPr>
          <w:sz w:val="26"/>
        </w:rPr>
        <w:t>микрорайона «Усадьба»</w:t>
      </w:r>
      <w:r>
        <w:rPr>
          <w:sz w:val="26"/>
        </w:rPr>
        <w:t xml:space="preserve"> свидетельствует регулярный контроль за качеством атмосферного воздуха, который показывает, что в целом выбросы от стационарных и динамических источников загрязнения значительно ниже нормативных предельно допустимых выбросов (ПДВ).</w:t>
      </w:r>
    </w:p>
    <w:p w:rsidR="005B60FD" w:rsidRDefault="005B60FD" w:rsidP="009211B5">
      <w:pPr>
        <w:pStyle w:val="a5"/>
      </w:pPr>
    </w:p>
    <w:p w:rsidR="009211B5" w:rsidRDefault="009211B5" w:rsidP="009211B5">
      <w:pPr>
        <w:pStyle w:val="2"/>
      </w:pPr>
      <w:r>
        <w:t>Гражданская оборона и чрезвычайные ситуации</w:t>
      </w:r>
    </w:p>
    <w:p w:rsidR="00C06123" w:rsidRPr="00C06123" w:rsidRDefault="00C06123" w:rsidP="00C06123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t>Согласно исходным данным по ИТМ ГОЧС, представленным Главным управлением МЧС России по Тюменской области, и  зонированию по СНиП 2.01.51-90  объект строительства находится:</w:t>
      </w:r>
    </w:p>
    <w:p w:rsidR="00C06123" w:rsidRPr="00C06123" w:rsidRDefault="00C06123" w:rsidP="00C06123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t>• в зоне возможных сильных разрушений;</w:t>
      </w:r>
    </w:p>
    <w:p w:rsidR="00C06123" w:rsidRPr="00C06123" w:rsidRDefault="00C06123" w:rsidP="00C06123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t>• в зоне возможного химического заражения;</w:t>
      </w:r>
    </w:p>
    <w:p w:rsidR="00C06123" w:rsidRPr="00C06123" w:rsidRDefault="00C06123" w:rsidP="00C06123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lastRenderedPageBreak/>
        <w:t>• в зоне возможного опасного радиационного заражения (загрязнения);</w:t>
      </w:r>
    </w:p>
    <w:p w:rsidR="00C06123" w:rsidRPr="00C06123" w:rsidRDefault="00C06123" w:rsidP="00C06123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t>• вне зоны светомаскировки.</w:t>
      </w:r>
    </w:p>
    <w:p w:rsidR="00C06123" w:rsidRPr="00C06123" w:rsidRDefault="00C06123" w:rsidP="00C06123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t>Согласно  исходным  данным  и  требованиям  для  разработки  ИТМ  ГО  ЧС, выданных Главным Управлением МЧС России по Тюменской области, существует возможность попадания объекта строительства в  зону  действия  поражающих  факторов  при  возникновении  чрезвычайных  ситуаций техногенного характера:</w:t>
      </w:r>
    </w:p>
    <w:p w:rsidR="00C06123" w:rsidRPr="00C06123" w:rsidRDefault="00C06123" w:rsidP="00C06123">
      <w:pPr>
        <w:numPr>
          <w:ilvl w:val="0"/>
          <w:numId w:val="46"/>
        </w:numPr>
        <w:tabs>
          <w:tab w:val="left" w:pos="8364"/>
          <w:tab w:val="left" w:pos="9639"/>
        </w:tabs>
        <w:ind w:right="180"/>
        <w:jc w:val="both"/>
        <w:rPr>
          <w:sz w:val="26"/>
        </w:rPr>
      </w:pPr>
      <w:r w:rsidRPr="00C06123">
        <w:rPr>
          <w:sz w:val="26"/>
        </w:rPr>
        <w:t>на участке Тюмень-Тобольск-Сургут Свердловской ж/д;</w:t>
      </w:r>
    </w:p>
    <w:p w:rsidR="00C06123" w:rsidRPr="00C06123" w:rsidRDefault="00C06123" w:rsidP="00C06123">
      <w:pPr>
        <w:numPr>
          <w:ilvl w:val="0"/>
          <w:numId w:val="46"/>
        </w:numPr>
        <w:tabs>
          <w:tab w:val="left" w:pos="8364"/>
          <w:tab w:val="left" w:pos="9639"/>
        </w:tabs>
        <w:ind w:right="180"/>
        <w:jc w:val="both"/>
        <w:rPr>
          <w:sz w:val="26"/>
        </w:rPr>
      </w:pPr>
      <w:r w:rsidRPr="00C06123">
        <w:rPr>
          <w:sz w:val="26"/>
        </w:rPr>
        <w:t>федеральной автомобильной дороге «Тюмень-Тобольск-Х.Мансийск;</w:t>
      </w:r>
    </w:p>
    <w:p w:rsidR="00C06123" w:rsidRPr="00C06123" w:rsidRDefault="00C06123" w:rsidP="00C06123">
      <w:pPr>
        <w:numPr>
          <w:ilvl w:val="0"/>
          <w:numId w:val="46"/>
        </w:numPr>
        <w:tabs>
          <w:tab w:val="left" w:pos="8364"/>
          <w:tab w:val="left" w:pos="9639"/>
        </w:tabs>
        <w:ind w:right="180"/>
        <w:jc w:val="both"/>
        <w:rPr>
          <w:sz w:val="26"/>
        </w:rPr>
      </w:pPr>
      <w:r w:rsidRPr="00C06123">
        <w:rPr>
          <w:sz w:val="26"/>
        </w:rPr>
        <w:t xml:space="preserve">на потенциально опасных объектах: </w:t>
      </w:r>
    </w:p>
    <w:p w:rsidR="00C06123" w:rsidRPr="00C06123" w:rsidRDefault="00C06123" w:rsidP="00C06123">
      <w:pPr>
        <w:numPr>
          <w:ilvl w:val="1"/>
          <w:numId w:val="46"/>
        </w:numPr>
        <w:tabs>
          <w:tab w:val="left" w:pos="8364"/>
          <w:tab w:val="left" w:pos="9639"/>
        </w:tabs>
        <w:ind w:right="180"/>
        <w:jc w:val="both"/>
        <w:rPr>
          <w:sz w:val="26"/>
        </w:rPr>
      </w:pPr>
      <w:r w:rsidRPr="00C06123">
        <w:rPr>
          <w:sz w:val="26"/>
        </w:rPr>
        <w:t>ООО «Тобольск-нефтехим» (г. Тобольск, промзона) – ХОО, ВПО – 1 степень химической опасности;</w:t>
      </w:r>
    </w:p>
    <w:p w:rsidR="00C06123" w:rsidRPr="00C06123" w:rsidRDefault="00C06123" w:rsidP="00C06123">
      <w:pPr>
        <w:numPr>
          <w:ilvl w:val="1"/>
          <w:numId w:val="46"/>
        </w:numPr>
        <w:tabs>
          <w:tab w:val="left" w:pos="8364"/>
          <w:tab w:val="left" w:pos="9639"/>
        </w:tabs>
        <w:ind w:right="180"/>
        <w:jc w:val="both"/>
        <w:rPr>
          <w:sz w:val="26"/>
        </w:rPr>
      </w:pPr>
      <w:r w:rsidRPr="00C06123">
        <w:rPr>
          <w:sz w:val="26"/>
        </w:rPr>
        <w:t>ж/д  ст. Тобольск МПС (п Менделеево ж/д  станция) – ХОО, 1 степень  химической опасности;</w:t>
      </w:r>
    </w:p>
    <w:p w:rsidR="00C06123" w:rsidRPr="00C06123" w:rsidRDefault="00C06123" w:rsidP="00C06123">
      <w:pPr>
        <w:numPr>
          <w:ilvl w:val="1"/>
          <w:numId w:val="46"/>
        </w:numPr>
        <w:tabs>
          <w:tab w:val="left" w:pos="8364"/>
          <w:tab w:val="left" w:pos="9639"/>
        </w:tabs>
        <w:ind w:right="180"/>
        <w:jc w:val="both"/>
        <w:rPr>
          <w:sz w:val="26"/>
        </w:rPr>
      </w:pPr>
      <w:r w:rsidRPr="00C06123">
        <w:rPr>
          <w:sz w:val="26"/>
        </w:rPr>
        <w:t>БОС МУП «Тобольский водоканал» (г. Тобольск, мкр. Иртышский) – ХОО – 3 степень химической опасности.</w:t>
      </w:r>
    </w:p>
    <w:p w:rsidR="00C06123" w:rsidRPr="00C06123" w:rsidRDefault="00C06123" w:rsidP="00C06123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t>Техногенная чрезвычайная ситуация – состояние, при котором в результате возникновения источника техногенной ЧС на объекте нарушаются нормальные условия жизни и деятельности людей, возникает угроза их жизни и здоровью, наносится ущерб имуществу, людей, народному хозяйству и окружающей природной среде.</w:t>
      </w:r>
    </w:p>
    <w:p w:rsidR="00C06123" w:rsidRPr="00C06123" w:rsidRDefault="00C06123" w:rsidP="004569FE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t>Согласно  Федеральному  закону «О  промышленной  безопасности  опасны</w:t>
      </w:r>
      <w:r w:rsidR="004569FE">
        <w:rPr>
          <w:sz w:val="26"/>
        </w:rPr>
        <w:t xml:space="preserve">х </w:t>
      </w:r>
      <w:r w:rsidRPr="00C06123">
        <w:rPr>
          <w:sz w:val="26"/>
        </w:rPr>
        <w:t>производственных объектов» № 116-ФЗ от 21.07.97 г. среди проектируемых сетей опасным производственным объектом является проектируемый газопровод.</w:t>
      </w:r>
    </w:p>
    <w:p w:rsidR="00C06123" w:rsidRPr="00C06123" w:rsidRDefault="00C06123" w:rsidP="00C06123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t>На  проектируемом  оборудовании  основным  взрывопожароопасным  веществом, находящимся  в  производстве, является  природный  газ.</w:t>
      </w:r>
    </w:p>
    <w:p w:rsidR="00C06123" w:rsidRPr="00C06123" w:rsidRDefault="00C06123" w:rsidP="00C06123">
      <w:pPr>
        <w:ind w:left="360" w:right="180" w:firstLine="207"/>
        <w:jc w:val="both"/>
        <w:rPr>
          <w:sz w:val="26"/>
        </w:rPr>
      </w:pPr>
      <w:r w:rsidRPr="00C06123">
        <w:rPr>
          <w:sz w:val="26"/>
        </w:rPr>
        <w:t>В соответствии с анализом природных условий предусматриваются следующие мероприятия по инженерной защите объекта газового хозяйства от опасных природных процессов:</w:t>
      </w:r>
    </w:p>
    <w:p w:rsidR="00C06123" w:rsidRPr="00C06123" w:rsidRDefault="00C06123" w:rsidP="00C06123">
      <w:pPr>
        <w:tabs>
          <w:tab w:val="left" w:pos="-993"/>
        </w:tabs>
        <w:ind w:left="360" w:right="180" w:firstLine="207"/>
        <w:jc w:val="both"/>
        <w:rPr>
          <w:sz w:val="26"/>
        </w:rPr>
      </w:pPr>
      <w:r w:rsidRPr="00C06123">
        <w:rPr>
          <w:sz w:val="26"/>
        </w:rPr>
        <w:t xml:space="preserve">     - глубина заложения газопровода из полиэтиленовых труб в целях исключения влияния морозного пучения на сохранность газопровода принята ниже 0,7 от  нормативной глубины промерзания грунтов; </w:t>
      </w:r>
    </w:p>
    <w:p w:rsidR="00C06123" w:rsidRPr="00C06123" w:rsidRDefault="00C06123" w:rsidP="00C06123">
      <w:pPr>
        <w:tabs>
          <w:tab w:val="left" w:pos="-993"/>
        </w:tabs>
        <w:ind w:left="360" w:right="180" w:firstLine="207"/>
        <w:jc w:val="both"/>
        <w:rPr>
          <w:sz w:val="26"/>
        </w:rPr>
      </w:pPr>
      <w:r w:rsidRPr="00C06123">
        <w:rPr>
          <w:sz w:val="26"/>
        </w:rPr>
        <w:t xml:space="preserve">     - все выходы газопровода на поверхность земли, переходы «полиэтилен-сталь» обсыпаются непучинистым песчаным  грунтом.</w:t>
      </w:r>
    </w:p>
    <w:p w:rsidR="00C06123" w:rsidRPr="00C06123" w:rsidRDefault="00C06123" w:rsidP="00C06123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t>Организацию  оповещения  о  ЧС  персонала, работающего  на  проектируемых  объектах, предполагается организовывать путем применения средств оповещения (телефонная и мобильная телефонная связь).</w:t>
      </w:r>
    </w:p>
    <w:p w:rsidR="00C06123" w:rsidRPr="00C06123" w:rsidRDefault="00C06123" w:rsidP="00C06123">
      <w:pPr>
        <w:tabs>
          <w:tab w:val="left" w:pos="8364"/>
          <w:tab w:val="left" w:pos="9639"/>
        </w:tabs>
        <w:ind w:left="180" w:right="180" w:firstLine="709"/>
        <w:jc w:val="both"/>
        <w:rPr>
          <w:sz w:val="26"/>
        </w:rPr>
      </w:pPr>
      <w:r w:rsidRPr="00C06123">
        <w:rPr>
          <w:sz w:val="26"/>
        </w:rPr>
        <w:t>При возникновении чрезвычайных ситуаций действия персонала согласовываются по общей схеме: персонал, обнаруживший аварию → организация МЧС → руководство эксплуатирующей организации → ремонтная бригада.  Документ, регламентирующий действия при возникновении ЧС, разрабатывается  организацией,  эксплуатирующий  объект ЖКХ  г. Тобольска согласно  п.25 «Положения о системах оповещения» №422/90/376 от 25.07.2006г.</w:t>
      </w:r>
    </w:p>
    <w:p w:rsidR="009211B5" w:rsidRPr="00B8343E" w:rsidRDefault="009211B5" w:rsidP="009211B5"/>
    <w:sectPr w:rsidR="009211B5" w:rsidRPr="00B8343E" w:rsidSect="009D383A">
      <w:headerReference w:type="default" r:id="rId9"/>
      <w:footerReference w:type="default" r:id="rId10"/>
      <w:type w:val="continuous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3"/>
    </wne:keymap>
    <wne:keymap wne:kcmPrimary="0432">
      <wne:acd wne:acdName="acd9"/>
    </wne:keymap>
    <wne:keymap wne:kcmPrimary="0433">
      <wne:acd wne:acdName="acd10"/>
    </wne:keymap>
    <wne:keymap wne:kcmPrimary="0434">
      <wne:acd wne:acdName="acd2"/>
    </wne:keymap>
    <wne:keymap wne:kcmPrimary="0441">
      <wne:acd wne:acdName="acd11"/>
    </wne:keymap>
    <wne:keymap wne:kcmPrimary="0457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</wne:toolbars>
  <wne:acds>
    <wne:acd wne:acdName="acd0" wne:fciIndexBasedOn="0065"/>
    <wne:acd wne:acdName="acd1" wne:fciIndexBasedOn="0065"/>
    <wne:acd wne:argValue="AgAfBEMEPQQ6BEIEIAA0AA==" wne:acdName="acd2" wne:fciIndexBasedOn="0065"/>
    <wne:acd wne:argValue="LfBTAHkAbQBiAG8AbAA=" wne:acdName="acd3" wne:fciBasedOn="Symbol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rgValue="AQAAAAIA" wne:acdName="acd9" wne:fciIndexBasedOn="0065"/>
    <wne:acd wne:argValue="AQAAAAMA" wne:acdName="acd10" wne:fciIndexBasedOn="0065"/>
    <wne:acd wne:argValue="AgAQBDEENwQwBEYE" wne:acdName="acd11" wne:fciIndexBasedOn="0065"/>
    <wne:acd wne:argValue="AQAAAC8A" wne:acdName="acd12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9A" w:rsidRDefault="007A649A">
      <w:r>
        <w:separator/>
      </w:r>
    </w:p>
    <w:p w:rsidR="007A649A" w:rsidRDefault="007A649A"/>
  </w:endnote>
  <w:endnote w:type="continuationSeparator" w:id="1">
    <w:p w:rsidR="007A649A" w:rsidRDefault="007A649A">
      <w:r>
        <w:continuationSeparator/>
      </w:r>
    </w:p>
    <w:p w:rsidR="007A649A" w:rsidRDefault="007A64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15" w:rsidRPr="008B2789" w:rsidRDefault="00E74A0D" w:rsidP="009D383A">
    <w:pPr>
      <w:pStyle w:val="affd"/>
      <w:tabs>
        <w:tab w:val="clear" w:pos="9355"/>
        <w:tab w:val="right" w:pos="9639"/>
      </w:tabs>
      <w:ind w:right="-57"/>
      <w:jc w:val="right"/>
    </w:pPr>
    <w:r w:rsidRPr="0062269A">
      <w:rPr>
        <w:noProof/>
        <w:color w:val="FFFFFF"/>
      </w:rPr>
      <w:fldChar w:fldCharType="begin"/>
    </w:r>
    <w:r w:rsidR="00947015" w:rsidRPr="0062269A">
      <w:rPr>
        <w:noProof/>
        <w:color w:val="FFFFFF"/>
      </w:rPr>
      <w:instrText xml:space="preserve"> PAGE  \* Arabic  \* MERGEFORMAT </w:instrText>
    </w:r>
    <w:r w:rsidRPr="0062269A">
      <w:rPr>
        <w:noProof/>
        <w:color w:val="FFFFFF"/>
      </w:rPr>
      <w:fldChar w:fldCharType="separate"/>
    </w:r>
    <w:r w:rsidR="0080245D">
      <w:rPr>
        <w:noProof/>
        <w:color w:val="FFFFFF"/>
      </w:rPr>
      <w:t>3</w:t>
    </w:r>
    <w:r w:rsidRPr="0062269A">
      <w:rPr>
        <w:noProof/>
        <w:color w:val="FFFFFF"/>
      </w:rPr>
      <w:fldChar w:fldCharType="end"/>
    </w:r>
    <w:r>
      <w:rPr>
        <w:noProof/>
      </w:rPr>
      <w:pict>
        <v:group id="_x0000_s4112" style="position:absolute;left:0;text-align:left;margin-left:.4pt;margin-top:-.65pt;width:492.75pt;height:18.75pt;z-index:-1;mso-position-horizontal-relative:text;mso-position-vertical-relative:text" coordorigin="1716,15191" coordsize="9563,375">
          <v:rect id="_x0000_s4113" style="position:absolute;left:10836;top:15195;width:443;height:371" fillcolor="#0070c0" stroked="f">
            <v:textbox style="mso-next-textbox:#_x0000_s4113">
              <w:txbxContent>
                <w:p w:rsidR="00947015" w:rsidRPr="00FB1DBD" w:rsidRDefault="00947015" w:rsidP="009D383A">
                  <w:pPr>
                    <w:rPr>
                      <w:color w:val="FFFFFF"/>
                    </w:rPr>
                  </w:pPr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114" type="#_x0000_t32" style="position:absolute;left:1716;top:15191;width:9562;height:4" o:connectortype="straight" strokecolor="#0070c0" strokeweight="2p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9A" w:rsidRDefault="007A649A">
      <w:r>
        <w:separator/>
      </w:r>
    </w:p>
    <w:p w:rsidR="007A649A" w:rsidRDefault="007A649A"/>
  </w:footnote>
  <w:footnote w:type="continuationSeparator" w:id="1">
    <w:p w:rsidR="007A649A" w:rsidRDefault="007A649A">
      <w:r>
        <w:continuationSeparator/>
      </w:r>
    </w:p>
    <w:p w:rsidR="007A649A" w:rsidRDefault="007A64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15" w:rsidRPr="008B2789" w:rsidRDefault="00947015" w:rsidP="002255D9">
    <w:pPr>
      <w:pStyle w:val="affb"/>
      <w:tabs>
        <w:tab w:val="clear" w:pos="4677"/>
        <w:tab w:val="clear" w:pos="9355"/>
        <w:tab w:val="left" w:pos="6406"/>
      </w:tabs>
      <w:ind w:left="6381" w:hanging="3546"/>
      <w:jc w:val="right"/>
      <w:rPr>
        <w:color w:val="0070C0"/>
        <w:sz w:val="22"/>
        <w:szCs w:val="22"/>
      </w:rPr>
    </w:pPr>
    <w:r w:rsidRPr="008B2789">
      <w:rPr>
        <w:color w:val="0070C0"/>
        <w:sz w:val="22"/>
        <w:szCs w:val="22"/>
      </w:rPr>
      <w:t>Положения о размещении объектов капитального строительства</w:t>
    </w:r>
  </w:p>
  <w:p w:rsidR="00947015" w:rsidRDefault="00947015">
    <w:pPr>
      <w:pStyle w:val="af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">
    <w:nsid w:val="06D141F6"/>
    <w:multiLevelType w:val="singleLevel"/>
    <w:tmpl w:val="B434DFD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>
    <w:nsid w:val="091179FB"/>
    <w:multiLevelType w:val="hybridMultilevel"/>
    <w:tmpl w:val="B09A8C2E"/>
    <w:lvl w:ilvl="0" w:tplc="FA529E9A">
      <w:start w:val="1"/>
      <w:numFmt w:val="decimal"/>
      <w:pStyle w:val="10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3B1E"/>
    <w:multiLevelType w:val="multilevel"/>
    <w:tmpl w:val="76249F2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2268" w:firstLine="709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2268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2268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2268" w:firstLine="709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4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5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D1545"/>
    <w:multiLevelType w:val="hybridMultilevel"/>
    <w:tmpl w:val="1C4AB930"/>
    <w:lvl w:ilvl="0" w:tplc="0419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50740284">
      <w:start w:val="1"/>
      <w:numFmt w:val="decimal"/>
      <w:lvlText w:val="%2.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7">
    <w:nsid w:val="3D911A42"/>
    <w:multiLevelType w:val="multilevel"/>
    <w:tmpl w:val="AD169CC8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-14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8">
    <w:nsid w:val="4DCC3DE8"/>
    <w:multiLevelType w:val="multilevel"/>
    <w:tmpl w:val="2B5A65EA"/>
    <w:lvl w:ilvl="0">
      <w:start w:val="1"/>
      <w:numFmt w:val="russianLower"/>
      <w:lvlText w:val="%1)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russianLower"/>
      <w:lvlText w:val="%2)"/>
      <w:lvlJc w:val="left"/>
      <w:pPr>
        <w:tabs>
          <w:tab w:val="num" w:pos="2219"/>
        </w:tabs>
        <w:ind w:left="1227" w:firstLine="567"/>
      </w:pPr>
      <w:rPr>
        <w:rFonts w:hint="default"/>
        <w:b w:val="0"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>
    <w:nsid w:val="4EF978AE"/>
    <w:multiLevelType w:val="multilevel"/>
    <w:tmpl w:val="FCB08722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>
    <w:nsid w:val="50855570"/>
    <w:multiLevelType w:val="hybridMultilevel"/>
    <w:tmpl w:val="CE542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746F13"/>
    <w:multiLevelType w:val="multilevel"/>
    <w:tmpl w:val="6EF8A8A6"/>
    <w:lvl w:ilvl="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C44283"/>
    <w:multiLevelType w:val="multilevel"/>
    <w:tmpl w:val="36DA9DD0"/>
    <w:lvl w:ilvl="0">
      <w:start w:val="1"/>
      <w:numFmt w:val="russianUpper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4">
    <w:nsid w:val="636D237D"/>
    <w:multiLevelType w:val="multilevel"/>
    <w:tmpl w:val="FFFA9CC8"/>
    <w:lvl w:ilvl="0">
      <w:start w:val="1"/>
      <w:numFmt w:val="bullet"/>
      <w:pStyle w:val="a2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5">
    <w:nsid w:val="70CC008F"/>
    <w:multiLevelType w:val="multilevel"/>
    <w:tmpl w:val="D3A4E860"/>
    <w:lvl w:ilvl="0">
      <w:start w:val="1"/>
      <w:numFmt w:val="decimal"/>
      <w:pStyle w:val="a3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3"/>
      <w:suff w:val="space"/>
      <w:lvlText w:val="%1.%2"/>
      <w:lvlJc w:val="left"/>
      <w:pPr>
        <w:ind w:left="851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15"/>
  </w:num>
  <w:num w:numId="7">
    <w:abstractNumId w:val="1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9"/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0"/>
  </w:num>
  <w:num w:numId="43">
    <w:abstractNumId w:val="14"/>
  </w:num>
  <w:num w:numId="44">
    <w:abstractNumId w:val="14"/>
  </w:num>
  <w:num w:numId="45">
    <w:abstractNumId w:val="14"/>
  </w:num>
  <w:num w:numId="46">
    <w:abstractNumId w:val="6"/>
  </w:num>
  <w:num w:numId="47">
    <w:abstractNumId w:val="1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stylePaneFormatFilter w:val="3008"/>
  <w:doNotTrackMoves/>
  <w:documentProtection w:formatting="1" w:enforcement="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_x0000_s4114"/>
      </o:rules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DFE"/>
    <w:rsid w:val="000040F4"/>
    <w:rsid w:val="000156B1"/>
    <w:rsid w:val="0001750F"/>
    <w:rsid w:val="00020246"/>
    <w:rsid w:val="0002165B"/>
    <w:rsid w:val="000279A7"/>
    <w:rsid w:val="00036D87"/>
    <w:rsid w:val="00043A9B"/>
    <w:rsid w:val="0004737F"/>
    <w:rsid w:val="000474CE"/>
    <w:rsid w:val="00050883"/>
    <w:rsid w:val="00061D18"/>
    <w:rsid w:val="000654F9"/>
    <w:rsid w:val="00076595"/>
    <w:rsid w:val="000848F3"/>
    <w:rsid w:val="000876BB"/>
    <w:rsid w:val="000A0B0A"/>
    <w:rsid w:val="000B5FA8"/>
    <w:rsid w:val="000C37EC"/>
    <w:rsid w:val="000D4E31"/>
    <w:rsid w:val="000E6683"/>
    <w:rsid w:val="000E6ABC"/>
    <w:rsid w:val="000F1FD5"/>
    <w:rsid w:val="000F3EAE"/>
    <w:rsid w:val="001155FF"/>
    <w:rsid w:val="0012168C"/>
    <w:rsid w:val="00127C58"/>
    <w:rsid w:val="00140133"/>
    <w:rsid w:val="00140DC1"/>
    <w:rsid w:val="00146FC4"/>
    <w:rsid w:val="001627FC"/>
    <w:rsid w:val="0016677F"/>
    <w:rsid w:val="00167428"/>
    <w:rsid w:val="00167BBE"/>
    <w:rsid w:val="00167D36"/>
    <w:rsid w:val="0018580E"/>
    <w:rsid w:val="001A22AF"/>
    <w:rsid w:val="001A59BE"/>
    <w:rsid w:val="001A5E2F"/>
    <w:rsid w:val="001B1644"/>
    <w:rsid w:val="001B5595"/>
    <w:rsid w:val="001C0DCD"/>
    <w:rsid w:val="001C2FD7"/>
    <w:rsid w:val="001C4596"/>
    <w:rsid w:val="001C72D1"/>
    <w:rsid w:val="001E23CE"/>
    <w:rsid w:val="001E7852"/>
    <w:rsid w:val="001F2AA3"/>
    <w:rsid w:val="001F6E35"/>
    <w:rsid w:val="001F7579"/>
    <w:rsid w:val="002117AC"/>
    <w:rsid w:val="00212C69"/>
    <w:rsid w:val="002144FE"/>
    <w:rsid w:val="002215F4"/>
    <w:rsid w:val="00221A09"/>
    <w:rsid w:val="00224EDA"/>
    <w:rsid w:val="002255D9"/>
    <w:rsid w:val="00226CA0"/>
    <w:rsid w:val="002272E6"/>
    <w:rsid w:val="00227EE0"/>
    <w:rsid w:val="0024071D"/>
    <w:rsid w:val="00242D61"/>
    <w:rsid w:val="00247BC4"/>
    <w:rsid w:val="00253F50"/>
    <w:rsid w:val="0025752E"/>
    <w:rsid w:val="00264850"/>
    <w:rsid w:val="00273436"/>
    <w:rsid w:val="00282992"/>
    <w:rsid w:val="00284128"/>
    <w:rsid w:val="00290CA0"/>
    <w:rsid w:val="002941C5"/>
    <w:rsid w:val="002965CA"/>
    <w:rsid w:val="002A1E1D"/>
    <w:rsid w:val="002B0E18"/>
    <w:rsid w:val="002B20E3"/>
    <w:rsid w:val="002B3D9E"/>
    <w:rsid w:val="002C5E12"/>
    <w:rsid w:val="002D34EC"/>
    <w:rsid w:val="002E1D2B"/>
    <w:rsid w:val="002E2986"/>
    <w:rsid w:val="002E29D7"/>
    <w:rsid w:val="002F5810"/>
    <w:rsid w:val="00300CA1"/>
    <w:rsid w:val="00301DFE"/>
    <w:rsid w:val="0030366E"/>
    <w:rsid w:val="00304E95"/>
    <w:rsid w:val="0031582D"/>
    <w:rsid w:val="00322289"/>
    <w:rsid w:val="0032385A"/>
    <w:rsid w:val="003331AD"/>
    <w:rsid w:val="00333D6B"/>
    <w:rsid w:val="0033426F"/>
    <w:rsid w:val="0033474C"/>
    <w:rsid w:val="00336460"/>
    <w:rsid w:val="00345DC9"/>
    <w:rsid w:val="00350911"/>
    <w:rsid w:val="0035136E"/>
    <w:rsid w:val="00355821"/>
    <w:rsid w:val="00355F27"/>
    <w:rsid w:val="003805F4"/>
    <w:rsid w:val="00380F25"/>
    <w:rsid w:val="00384315"/>
    <w:rsid w:val="00386B4C"/>
    <w:rsid w:val="003A44B7"/>
    <w:rsid w:val="003A602C"/>
    <w:rsid w:val="003B2B5A"/>
    <w:rsid w:val="003B6A1A"/>
    <w:rsid w:val="003D06D8"/>
    <w:rsid w:val="003D2832"/>
    <w:rsid w:val="003D6D77"/>
    <w:rsid w:val="003F1C6A"/>
    <w:rsid w:val="00400792"/>
    <w:rsid w:val="00401DCC"/>
    <w:rsid w:val="00404E18"/>
    <w:rsid w:val="00407574"/>
    <w:rsid w:val="004105C3"/>
    <w:rsid w:val="00413F08"/>
    <w:rsid w:val="00427422"/>
    <w:rsid w:val="004307FE"/>
    <w:rsid w:val="00432AFC"/>
    <w:rsid w:val="004349F1"/>
    <w:rsid w:val="00445821"/>
    <w:rsid w:val="004519BD"/>
    <w:rsid w:val="004540A2"/>
    <w:rsid w:val="004569FE"/>
    <w:rsid w:val="004609A7"/>
    <w:rsid w:val="0046676F"/>
    <w:rsid w:val="00471C4C"/>
    <w:rsid w:val="00476CD7"/>
    <w:rsid w:val="0048430A"/>
    <w:rsid w:val="00494314"/>
    <w:rsid w:val="0049634F"/>
    <w:rsid w:val="004A005C"/>
    <w:rsid w:val="004A6B51"/>
    <w:rsid w:val="004B034D"/>
    <w:rsid w:val="004C17A0"/>
    <w:rsid w:val="004D44AC"/>
    <w:rsid w:val="004D75EB"/>
    <w:rsid w:val="004E13C0"/>
    <w:rsid w:val="004E3760"/>
    <w:rsid w:val="004E59F0"/>
    <w:rsid w:val="004E5B2F"/>
    <w:rsid w:val="004E6955"/>
    <w:rsid w:val="004F0311"/>
    <w:rsid w:val="004F0B4F"/>
    <w:rsid w:val="004F4508"/>
    <w:rsid w:val="004F49B4"/>
    <w:rsid w:val="00500EB0"/>
    <w:rsid w:val="00503A8F"/>
    <w:rsid w:val="00506AF0"/>
    <w:rsid w:val="00507144"/>
    <w:rsid w:val="0051037F"/>
    <w:rsid w:val="005174BF"/>
    <w:rsid w:val="00517E8A"/>
    <w:rsid w:val="0053099E"/>
    <w:rsid w:val="00536B56"/>
    <w:rsid w:val="0054040A"/>
    <w:rsid w:val="00543D6F"/>
    <w:rsid w:val="00552F66"/>
    <w:rsid w:val="00560D27"/>
    <w:rsid w:val="00561D67"/>
    <w:rsid w:val="00565C49"/>
    <w:rsid w:val="00575CC6"/>
    <w:rsid w:val="00576460"/>
    <w:rsid w:val="00592C2B"/>
    <w:rsid w:val="00596A42"/>
    <w:rsid w:val="005A0E81"/>
    <w:rsid w:val="005A784B"/>
    <w:rsid w:val="005B1648"/>
    <w:rsid w:val="005B60FD"/>
    <w:rsid w:val="005C43DB"/>
    <w:rsid w:val="005D60C8"/>
    <w:rsid w:val="005D663B"/>
    <w:rsid w:val="005D68D0"/>
    <w:rsid w:val="005F34F3"/>
    <w:rsid w:val="005F6555"/>
    <w:rsid w:val="005F7F57"/>
    <w:rsid w:val="0061624F"/>
    <w:rsid w:val="00625F2B"/>
    <w:rsid w:val="006274A2"/>
    <w:rsid w:val="00630669"/>
    <w:rsid w:val="00635C3B"/>
    <w:rsid w:val="006379F0"/>
    <w:rsid w:val="00641CB6"/>
    <w:rsid w:val="0064225B"/>
    <w:rsid w:val="00644BFF"/>
    <w:rsid w:val="00645118"/>
    <w:rsid w:val="00646A25"/>
    <w:rsid w:val="00660962"/>
    <w:rsid w:val="00674CCA"/>
    <w:rsid w:val="00684C8C"/>
    <w:rsid w:val="0069205C"/>
    <w:rsid w:val="00696E57"/>
    <w:rsid w:val="006978A4"/>
    <w:rsid w:val="006A0A43"/>
    <w:rsid w:val="006A6C16"/>
    <w:rsid w:val="006B0855"/>
    <w:rsid w:val="006B2D6D"/>
    <w:rsid w:val="006B3632"/>
    <w:rsid w:val="006B43B9"/>
    <w:rsid w:val="006B66F2"/>
    <w:rsid w:val="006B68EB"/>
    <w:rsid w:val="006C3A2E"/>
    <w:rsid w:val="006D3207"/>
    <w:rsid w:val="006D35D1"/>
    <w:rsid w:val="006D44DE"/>
    <w:rsid w:val="006E5A2D"/>
    <w:rsid w:val="006F3034"/>
    <w:rsid w:val="007026D1"/>
    <w:rsid w:val="00715050"/>
    <w:rsid w:val="007277F9"/>
    <w:rsid w:val="00733A46"/>
    <w:rsid w:val="007403F1"/>
    <w:rsid w:val="00741D08"/>
    <w:rsid w:val="007452F6"/>
    <w:rsid w:val="007611DE"/>
    <w:rsid w:val="00765CA0"/>
    <w:rsid w:val="00766928"/>
    <w:rsid w:val="00767848"/>
    <w:rsid w:val="00770841"/>
    <w:rsid w:val="00783912"/>
    <w:rsid w:val="007854CF"/>
    <w:rsid w:val="007872F7"/>
    <w:rsid w:val="007A649A"/>
    <w:rsid w:val="007A780B"/>
    <w:rsid w:val="007B6616"/>
    <w:rsid w:val="007C3730"/>
    <w:rsid w:val="007C436B"/>
    <w:rsid w:val="007C5BEE"/>
    <w:rsid w:val="007D576F"/>
    <w:rsid w:val="007D7717"/>
    <w:rsid w:val="0080245D"/>
    <w:rsid w:val="0080314C"/>
    <w:rsid w:val="00803C44"/>
    <w:rsid w:val="00820327"/>
    <w:rsid w:val="00823CEC"/>
    <w:rsid w:val="00832922"/>
    <w:rsid w:val="008359C1"/>
    <w:rsid w:val="0084131A"/>
    <w:rsid w:val="00850F01"/>
    <w:rsid w:val="00855D8D"/>
    <w:rsid w:val="008616E8"/>
    <w:rsid w:val="00867096"/>
    <w:rsid w:val="00872020"/>
    <w:rsid w:val="0087567B"/>
    <w:rsid w:val="00876837"/>
    <w:rsid w:val="00876FC9"/>
    <w:rsid w:val="0087709A"/>
    <w:rsid w:val="008774C3"/>
    <w:rsid w:val="008776F6"/>
    <w:rsid w:val="00885CDD"/>
    <w:rsid w:val="00897675"/>
    <w:rsid w:val="00897B23"/>
    <w:rsid w:val="008B6465"/>
    <w:rsid w:val="008B6A66"/>
    <w:rsid w:val="008C2C7A"/>
    <w:rsid w:val="008C7078"/>
    <w:rsid w:val="008D175C"/>
    <w:rsid w:val="008D6EEB"/>
    <w:rsid w:val="008D7DA7"/>
    <w:rsid w:val="008E07E5"/>
    <w:rsid w:val="008E6F78"/>
    <w:rsid w:val="008E789F"/>
    <w:rsid w:val="008F0582"/>
    <w:rsid w:val="008F1A69"/>
    <w:rsid w:val="008F47BD"/>
    <w:rsid w:val="008F5FF8"/>
    <w:rsid w:val="0090099C"/>
    <w:rsid w:val="009211B5"/>
    <w:rsid w:val="009217C0"/>
    <w:rsid w:val="0092266A"/>
    <w:rsid w:val="009229F1"/>
    <w:rsid w:val="0092353C"/>
    <w:rsid w:val="00924C59"/>
    <w:rsid w:val="00932D50"/>
    <w:rsid w:val="00941BC5"/>
    <w:rsid w:val="00941F42"/>
    <w:rsid w:val="00947015"/>
    <w:rsid w:val="00953EC7"/>
    <w:rsid w:val="00955583"/>
    <w:rsid w:val="00956DF2"/>
    <w:rsid w:val="00965E53"/>
    <w:rsid w:val="00973851"/>
    <w:rsid w:val="009801DD"/>
    <w:rsid w:val="00983066"/>
    <w:rsid w:val="00985431"/>
    <w:rsid w:val="0099633B"/>
    <w:rsid w:val="009A3C1B"/>
    <w:rsid w:val="009A4AC0"/>
    <w:rsid w:val="009A5642"/>
    <w:rsid w:val="009B109E"/>
    <w:rsid w:val="009B5A5E"/>
    <w:rsid w:val="009C02F0"/>
    <w:rsid w:val="009D383A"/>
    <w:rsid w:val="009D4E89"/>
    <w:rsid w:val="009D6662"/>
    <w:rsid w:val="009D6732"/>
    <w:rsid w:val="009E4995"/>
    <w:rsid w:val="009E513C"/>
    <w:rsid w:val="009E519E"/>
    <w:rsid w:val="009E529F"/>
    <w:rsid w:val="00A0244C"/>
    <w:rsid w:val="00A03444"/>
    <w:rsid w:val="00A04C3F"/>
    <w:rsid w:val="00A14CB9"/>
    <w:rsid w:val="00A158C5"/>
    <w:rsid w:val="00A17ABB"/>
    <w:rsid w:val="00A215AF"/>
    <w:rsid w:val="00A26338"/>
    <w:rsid w:val="00A27B68"/>
    <w:rsid w:val="00A32460"/>
    <w:rsid w:val="00A35BB9"/>
    <w:rsid w:val="00A426B0"/>
    <w:rsid w:val="00A44F97"/>
    <w:rsid w:val="00A46FBB"/>
    <w:rsid w:val="00A51F29"/>
    <w:rsid w:val="00A61262"/>
    <w:rsid w:val="00A61508"/>
    <w:rsid w:val="00A63A8B"/>
    <w:rsid w:val="00A70CE1"/>
    <w:rsid w:val="00A82AFD"/>
    <w:rsid w:val="00A8336A"/>
    <w:rsid w:val="00A9523D"/>
    <w:rsid w:val="00AA1E81"/>
    <w:rsid w:val="00AA2ECE"/>
    <w:rsid w:val="00AA5241"/>
    <w:rsid w:val="00AA71CA"/>
    <w:rsid w:val="00AA7B8F"/>
    <w:rsid w:val="00AC5D07"/>
    <w:rsid w:val="00AD0EB7"/>
    <w:rsid w:val="00AD2173"/>
    <w:rsid w:val="00AE2FB5"/>
    <w:rsid w:val="00AE57CC"/>
    <w:rsid w:val="00AE7F53"/>
    <w:rsid w:val="00AF0E50"/>
    <w:rsid w:val="00AF5244"/>
    <w:rsid w:val="00B03C57"/>
    <w:rsid w:val="00B07841"/>
    <w:rsid w:val="00B07EC6"/>
    <w:rsid w:val="00B126FE"/>
    <w:rsid w:val="00B1633C"/>
    <w:rsid w:val="00B231AC"/>
    <w:rsid w:val="00B24B41"/>
    <w:rsid w:val="00B31A55"/>
    <w:rsid w:val="00B325BB"/>
    <w:rsid w:val="00B367DF"/>
    <w:rsid w:val="00B36B42"/>
    <w:rsid w:val="00B36C91"/>
    <w:rsid w:val="00B43205"/>
    <w:rsid w:val="00B501BD"/>
    <w:rsid w:val="00B511C4"/>
    <w:rsid w:val="00B52A55"/>
    <w:rsid w:val="00B534BE"/>
    <w:rsid w:val="00B54E8E"/>
    <w:rsid w:val="00B62804"/>
    <w:rsid w:val="00B7207C"/>
    <w:rsid w:val="00B722A0"/>
    <w:rsid w:val="00B74ACB"/>
    <w:rsid w:val="00B74C84"/>
    <w:rsid w:val="00B86480"/>
    <w:rsid w:val="00B95493"/>
    <w:rsid w:val="00BA57B9"/>
    <w:rsid w:val="00BB4B18"/>
    <w:rsid w:val="00BC28CC"/>
    <w:rsid w:val="00BC62BB"/>
    <w:rsid w:val="00BC6ECA"/>
    <w:rsid w:val="00BC7AF3"/>
    <w:rsid w:val="00BF634C"/>
    <w:rsid w:val="00C0344A"/>
    <w:rsid w:val="00C06123"/>
    <w:rsid w:val="00C0719F"/>
    <w:rsid w:val="00C1413E"/>
    <w:rsid w:val="00C14645"/>
    <w:rsid w:val="00C15BC4"/>
    <w:rsid w:val="00C23B34"/>
    <w:rsid w:val="00C323A3"/>
    <w:rsid w:val="00C34D5B"/>
    <w:rsid w:val="00C449C5"/>
    <w:rsid w:val="00C56145"/>
    <w:rsid w:val="00C659B5"/>
    <w:rsid w:val="00C67348"/>
    <w:rsid w:val="00C82261"/>
    <w:rsid w:val="00C942C7"/>
    <w:rsid w:val="00C96211"/>
    <w:rsid w:val="00C9788F"/>
    <w:rsid w:val="00CA08EA"/>
    <w:rsid w:val="00CB214B"/>
    <w:rsid w:val="00CB7D12"/>
    <w:rsid w:val="00CC3013"/>
    <w:rsid w:val="00CD1C29"/>
    <w:rsid w:val="00CD559A"/>
    <w:rsid w:val="00CF5E90"/>
    <w:rsid w:val="00D00D0F"/>
    <w:rsid w:val="00D07A5A"/>
    <w:rsid w:val="00D1009E"/>
    <w:rsid w:val="00D13993"/>
    <w:rsid w:val="00D145D1"/>
    <w:rsid w:val="00D21260"/>
    <w:rsid w:val="00D26D57"/>
    <w:rsid w:val="00D3479A"/>
    <w:rsid w:val="00D35510"/>
    <w:rsid w:val="00D3643D"/>
    <w:rsid w:val="00D47630"/>
    <w:rsid w:val="00D51313"/>
    <w:rsid w:val="00D5334F"/>
    <w:rsid w:val="00D61A1C"/>
    <w:rsid w:val="00D6625D"/>
    <w:rsid w:val="00D71F1D"/>
    <w:rsid w:val="00D73599"/>
    <w:rsid w:val="00D766AC"/>
    <w:rsid w:val="00D76A36"/>
    <w:rsid w:val="00D77AD5"/>
    <w:rsid w:val="00D813CE"/>
    <w:rsid w:val="00D8296E"/>
    <w:rsid w:val="00D860CB"/>
    <w:rsid w:val="00D91E13"/>
    <w:rsid w:val="00D955EA"/>
    <w:rsid w:val="00DA054D"/>
    <w:rsid w:val="00DA3CE0"/>
    <w:rsid w:val="00DB6579"/>
    <w:rsid w:val="00DC0D6D"/>
    <w:rsid w:val="00DC2687"/>
    <w:rsid w:val="00DD49F8"/>
    <w:rsid w:val="00DD63B3"/>
    <w:rsid w:val="00E00CAD"/>
    <w:rsid w:val="00E072BE"/>
    <w:rsid w:val="00E07A8E"/>
    <w:rsid w:val="00E10704"/>
    <w:rsid w:val="00E24F8A"/>
    <w:rsid w:val="00E25A71"/>
    <w:rsid w:val="00E340F0"/>
    <w:rsid w:val="00E34EF2"/>
    <w:rsid w:val="00E40ECA"/>
    <w:rsid w:val="00E40F11"/>
    <w:rsid w:val="00E429BC"/>
    <w:rsid w:val="00E504A5"/>
    <w:rsid w:val="00E60771"/>
    <w:rsid w:val="00E62618"/>
    <w:rsid w:val="00E65B13"/>
    <w:rsid w:val="00E6741E"/>
    <w:rsid w:val="00E74A0D"/>
    <w:rsid w:val="00E7758C"/>
    <w:rsid w:val="00E839C0"/>
    <w:rsid w:val="00E84BC2"/>
    <w:rsid w:val="00E9443F"/>
    <w:rsid w:val="00E9469D"/>
    <w:rsid w:val="00EA4CC4"/>
    <w:rsid w:val="00EA66BC"/>
    <w:rsid w:val="00EA7031"/>
    <w:rsid w:val="00EB07DB"/>
    <w:rsid w:val="00EE7D2E"/>
    <w:rsid w:val="00EF1C4E"/>
    <w:rsid w:val="00F13327"/>
    <w:rsid w:val="00F21646"/>
    <w:rsid w:val="00F22A89"/>
    <w:rsid w:val="00F43C72"/>
    <w:rsid w:val="00F44D2D"/>
    <w:rsid w:val="00F473D1"/>
    <w:rsid w:val="00F475E8"/>
    <w:rsid w:val="00F477BD"/>
    <w:rsid w:val="00F5339E"/>
    <w:rsid w:val="00F56318"/>
    <w:rsid w:val="00F641C8"/>
    <w:rsid w:val="00F64D1C"/>
    <w:rsid w:val="00F777CA"/>
    <w:rsid w:val="00FA5C3A"/>
    <w:rsid w:val="00FB16CD"/>
    <w:rsid w:val="00FB4413"/>
    <w:rsid w:val="00FB62B0"/>
    <w:rsid w:val="00FB6415"/>
    <w:rsid w:val="00FB7784"/>
    <w:rsid w:val="00FC2AAF"/>
    <w:rsid w:val="00FC43BC"/>
    <w:rsid w:val="00FD1DA8"/>
    <w:rsid w:val="00FD7C1C"/>
    <w:rsid w:val="00FF3058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99"/>
    <w:lsdException w:name="Title" w:uiPriority="10" w:qFormat="1"/>
    <w:lsdException w:name="Subtitle" w:uiPriority="11" w:qFormat="1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823CEC"/>
    <w:rPr>
      <w:sz w:val="24"/>
      <w:szCs w:val="24"/>
    </w:rPr>
  </w:style>
  <w:style w:type="paragraph" w:styleId="1">
    <w:name w:val="heading 1"/>
    <w:basedOn w:val="a4"/>
    <w:next w:val="a5"/>
    <w:uiPriority w:val="9"/>
    <w:qFormat/>
    <w:rsid w:val="006B43B9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4"/>
    <w:next w:val="a5"/>
    <w:uiPriority w:val="9"/>
    <w:qFormat/>
    <w:rsid w:val="00733A46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4"/>
    <w:next w:val="a5"/>
    <w:link w:val="30"/>
    <w:uiPriority w:val="9"/>
    <w:qFormat/>
    <w:rsid w:val="00645118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4"/>
    <w:next w:val="a5"/>
    <w:uiPriority w:val="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4"/>
    <w:next w:val="a4"/>
    <w:uiPriority w:val="9"/>
    <w:qFormat/>
    <w:rsid w:val="00596A42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4"/>
    <w:next w:val="a4"/>
    <w:uiPriority w:val="9"/>
    <w:qFormat/>
    <w:rsid w:val="00596A4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uiPriority w:val="9"/>
    <w:qFormat/>
    <w:rsid w:val="00596A4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4"/>
    <w:next w:val="a4"/>
    <w:uiPriority w:val="9"/>
    <w:qFormat/>
    <w:rsid w:val="00596A4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uiPriority w:val="9"/>
    <w:qFormat/>
    <w:rsid w:val="00596A4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5">
    <w:name w:val="Абзац"/>
    <w:basedOn w:val="a4"/>
    <w:link w:val="a9"/>
    <w:rsid w:val="00596A42"/>
    <w:pPr>
      <w:spacing w:before="120" w:after="60"/>
      <w:ind w:firstLine="567"/>
      <w:jc w:val="both"/>
    </w:pPr>
  </w:style>
  <w:style w:type="character" w:customStyle="1" w:styleId="a9">
    <w:name w:val="Абзац Знак"/>
    <w:basedOn w:val="a6"/>
    <w:link w:val="a5"/>
    <w:rsid w:val="0069205C"/>
    <w:rPr>
      <w:sz w:val="24"/>
      <w:szCs w:val="24"/>
      <w:lang w:val="ru-RU" w:eastAsia="ru-RU" w:bidi="ar-SA"/>
    </w:rPr>
  </w:style>
  <w:style w:type="paragraph" w:styleId="a2">
    <w:name w:val="List"/>
    <w:basedOn w:val="a4"/>
    <w:link w:val="aa"/>
    <w:rsid w:val="00A63A8B"/>
    <w:pPr>
      <w:numPr>
        <w:numId w:val="8"/>
      </w:numPr>
      <w:spacing w:after="60"/>
      <w:jc w:val="both"/>
    </w:pPr>
    <w:rPr>
      <w:snapToGrid w:val="0"/>
    </w:rPr>
  </w:style>
  <w:style w:type="character" w:customStyle="1" w:styleId="aa">
    <w:name w:val="Список Знак"/>
    <w:basedOn w:val="a6"/>
    <w:link w:val="a2"/>
    <w:rsid w:val="00A63A8B"/>
    <w:rPr>
      <w:snapToGrid w:val="0"/>
      <w:sz w:val="24"/>
      <w:szCs w:val="24"/>
    </w:rPr>
  </w:style>
  <w:style w:type="paragraph" w:styleId="31">
    <w:name w:val="toc 3"/>
    <w:basedOn w:val="a4"/>
    <w:next w:val="a4"/>
    <w:autoRedefine/>
    <w:semiHidden/>
    <w:rsid w:val="00596A42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4"/>
    <w:rsid w:val="0054040A"/>
    <w:pPr>
      <w:numPr>
        <w:numId w:val="13"/>
      </w:numPr>
      <w:spacing w:before="120"/>
      <w:jc w:val="both"/>
    </w:pPr>
  </w:style>
  <w:style w:type="paragraph" w:customStyle="1" w:styleId="ab">
    <w:name w:val="Табличный"/>
    <w:basedOn w:val="a4"/>
    <w:rsid w:val="00596A42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c">
    <w:name w:val="Содержание"/>
    <w:basedOn w:val="a4"/>
    <w:rsid w:val="00596A42"/>
    <w:pPr>
      <w:widowControl w:val="0"/>
      <w:spacing w:before="240" w:after="240"/>
      <w:jc w:val="center"/>
    </w:pPr>
    <w:rPr>
      <w:b/>
      <w:caps/>
      <w:szCs w:val="20"/>
    </w:rPr>
  </w:style>
  <w:style w:type="paragraph" w:styleId="ad">
    <w:name w:val="Balloon Text"/>
    <w:basedOn w:val="a4"/>
    <w:uiPriority w:val="99"/>
    <w:semiHidden/>
    <w:rsid w:val="00596A42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12">
    <w:name w:val="toc 1"/>
    <w:basedOn w:val="a4"/>
    <w:next w:val="a4"/>
    <w:semiHidden/>
    <w:rsid w:val="00596A42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4"/>
    <w:next w:val="a4"/>
    <w:autoRedefine/>
    <w:semiHidden/>
    <w:rsid w:val="00596A42"/>
    <w:pPr>
      <w:ind w:left="240"/>
    </w:pPr>
    <w:rPr>
      <w:smallCaps/>
      <w:sz w:val="20"/>
      <w:szCs w:val="20"/>
    </w:rPr>
  </w:style>
  <w:style w:type="paragraph" w:styleId="ae">
    <w:name w:val="caption"/>
    <w:basedOn w:val="a4"/>
    <w:next w:val="a4"/>
    <w:uiPriority w:val="35"/>
    <w:qFormat/>
    <w:rsid w:val="00596A42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f">
    <w:name w:val="Название таблицы"/>
    <w:basedOn w:val="ae"/>
    <w:rsid w:val="00BC62BB"/>
    <w:pPr>
      <w:keepNext/>
      <w:spacing w:after="0"/>
      <w:jc w:val="left"/>
    </w:pPr>
    <w:rPr>
      <w:szCs w:val="22"/>
    </w:rPr>
  </w:style>
  <w:style w:type="paragraph" w:customStyle="1" w:styleId="af0">
    <w:name w:val="Табличный_заголовки"/>
    <w:basedOn w:val="a4"/>
    <w:rsid w:val="00596A42"/>
    <w:pPr>
      <w:keepNext/>
      <w:keepLines/>
      <w:jc w:val="center"/>
    </w:pPr>
    <w:rPr>
      <w:b/>
      <w:sz w:val="22"/>
      <w:szCs w:val="22"/>
    </w:rPr>
  </w:style>
  <w:style w:type="paragraph" w:customStyle="1" w:styleId="af1">
    <w:name w:val="Табличный_центр"/>
    <w:basedOn w:val="a4"/>
    <w:rsid w:val="00596A42"/>
    <w:pPr>
      <w:jc w:val="center"/>
    </w:pPr>
    <w:rPr>
      <w:sz w:val="22"/>
      <w:szCs w:val="22"/>
    </w:rPr>
  </w:style>
  <w:style w:type="paragraph" w:customStyle="1" w:styleId="11">
    <w:name w:val="Список 1)"/>
    <w:basedOn w:val="a4"/>
    <w:rsid w:val="00E072BE"/>
    <w:pPr>
      <w:numPr>
        <w:numId w:val="5"/>
      </w:numPr>
      <w:spacing w:after="60"/>
      <w:jc w:val="both"/>
    </w:pPr>
  </w:style>
  <w:style w:type="paragraph" w:customStyle="1" w:styleId="a1">
    <w:name w:val="Табличный_нумерованный"/>
    <w:basedOn w:val="a4"/>
    <w:link w:val="af2"/>
    <w:rsid w:val="00301DFE"/>
    <w:pPr>
      <w:numPr>
        <w:numId w:val="4"/>
      </w:numPr>
    </w:pPr>
    <w:rPr>
      <w:sz w:val="22"/>
      <w:szCs w:val="22"/>
    </w:rPr>
  </w:style>
  <w:style w:type="character" w:customStyle="1" w:styleId="af2">
    <w:name w:val="Табличный_нумерованный Знак"/>
    <w:basedOn w:val="a6"/>
    <w:link w:val="a1"/>
    <w:rsid w:val="00F5339E"/>
    <w:rPr>
      <w:sz w:val="22"/>
      <w:szCs w:val="22"/>
      <w:lang w:val="ru-RU" w:eastAsia="ru-RU" w:bidi="ar-SA"/>
    </w:rPr>
  </w:style>
  <w:style w:type="paragraph" w:styleId="40">
    <w:name w:val="toc 4"/>
    <w:basedOn w:val="a4"/>
    <w:next w:val="a4"/>
    <w:autoRedefine/>
    <w:semiHidden/>
    <w:rsid w:val="00596A42"/>
    <w:pPr>
      <w:ind w:left="720"/>
    </w:pPr>
    <w:rPr>
      <w:sz w:val="18"/>
      <w:szCs w:val="18"/>
    </w:rPr>
  </w:style>
  <w:style w:type="paragraph" w:styleId="50">
    <w:name w:val="toc 5"/>
    <w:basedOn w:val="a4"/>
    <w:next w:val="a4"/>
    <w:autoRedefine/>
    <w:semiHidden/>
    <w:rsid w:val="00596A42"/>
    <w:pPr>
      <w:ind w:left="960"/>
    </w:pPr>
    <w:rPr>
      <w:sz w:val="18"/>
      <w:szCs w:val="18"/>
    </w:rPr>
  </w:style>
  <w:style w:type="paragraph" w:styleId="60">
    <w:name w:val="toc 6"/>
    <w:basedOn w:val="a4"/>
    <w:next w:val="a4"/>
    <w:autoRedefine/>
    <w:semiHidden/>
    <w:rsid w:val="00596A42"/>
    <w:pPr>
      <w:ind w:left="1200"/>
    </w:pPr>
    <w:rPr>
      <w:sz w:val="18"/>
      <w:szCs w:val="18"/>
    </w:rPr>
  </w:style>
  <w:style w:type="paragraph" w:styleId="70">
    <w:name w:val="toc 7"/>
    <w:basedOn w:val="a4"/>
    <w:next w:val="a4"/>
    <w:autoRedefine/>
    <w:semiHidden/>
    <w:rsid w:val="00596A42"/>
    <w:pPr>
      <w:ind w:left="1440"/>
    </w:pPr>
    <w:rPr>
      <w:sz w:val="18"/>
      <w:szCs w:val="18"/>
    </w:rPr>
  </w:style>
  <w:style w:type="paragraph" w:styleId="80">
    <w:name w:val="toc 8"/>
    <w:basedOn w:val="a4"/>
    <w:next w:val="a4"/>
    <w:autoRedefine/>
    <w:semiHidden/>
    <w:rsid w:val="00596A42"/>
    <w:pPr>
      <w:ind w:left="1680"/>
    </w:pPr>
    <w:rPr>
      <w:sz w:val="18"/>
      <w:szCs w:val="18"/>
    </w:rPr>
  </w:style>
  <w:style w:type="paragraph" w:styleId="90">
    <w:name w:val="toc 9"/>
    <w:basedOn w:val="a4"/>
    <w:next w:val="a4"/>
    <w:autoRedefine/>
    <w:semiHidden/>
    <w:rsid w:val="00596A42"/>
    <w:pPr>
      <w:ind w:left="1920"/>
    </w:pPr>
    <w:rPr>
      <w:sz w:val="18"/>
      <w:szCs w:val="18"/>
    </w:rPr>
  </w:style>
  <w:style w:type="paragraph" w:styleId="af3">
    <w:name w:val="toa heading"/>
    <w:basedOn w:val="a4"/>
    <w:next w:val="a4"/>
    <w:semiHidden/>
    <w:rsid w:val="00596A42"/>
    <w:pPr>
      <w:spacing w:before="40" w:after="20"/>
      <w:jc w:val="center"/>
    </w:pPr>
    <w:rPr>
      <w:b/>
      <w:sz w:val="22"/>
      <w:szCs w:val="20"/>
    </w:rPr>
  </w:style>
  <w:style w:type="paragraph" w:styleId="af4">
    <w:name w:val="annotation text"/>
    <w:basedOn w:val="a4"/>
    <w:semiHidden/>
    <w:rsid w:val="00596A42"/>
    <w:rPr>
      <w:sz w:val="20"/>
      <w:szCs w:val="20"/>
    </w:rPr>
  </w:style>
  <w:style w:type="paragraph" w:styleId="af5">
    <w:name w:val="annotation subject"/>
    <w:basedOn w:val="af4"/>
    <w:next w:val="af4"/>
    <w:semiHidden/>
    <w:rsid w:val="00596A42"/>
    <w:pPr>
      <w:ind w:firstLine="284"/>
      <w:jc w:val="both"/>
    </w:pPr>
    <w:rPr>
      <w:b/>
      <w:bCs/>
    </w:rPr>
  </w:style>
  <w:style w:type="paragraph" w:customStyle="1" w:styleId="a3">
    <w:name w:val="Требования"/>
    <w:basedOn w:val="a4"/>
    <w:rsid w:val="008E6F78"/>
    <w:pPr>
      <w:numPr>
        <w:ilvl w:val="1"/>
        <w:numId w:val="6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paragraph" w:customStyle="1" w:styleId="a0">
    <w:name w:val="Список а)"/>
    <w:basedOn w:val="a2"/>
    <w:rsid w:val="0054040A"/>
    <w:pPr>
      <w:numPr>
        <w:numId w:val="2"/>
      </w:numPr>
    </w:pPr>
  </w:style>
  <w:style w:type="paragraph" w:styleId="af6">
    <w:name w:val="Document Map"/>
    <w:basedOn w:val="a4"/>
    <w:semiHidden/>
    <w:rsid w:val="00596A42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styleId="af7">
    <w:name w:val="annotation reference"/>
    <w:basedOn w:val="a6"/>
    <w:semiHidden/>
    <w:rsid w:val="00596A42"/>
    <w:rPr>
      <w:sz w:val="16"/>
      <w:szCs w:val="16"/>
    </w:rPr>
  </w:style>
  <w:style w:type="paragraph" w:customStyle="1" w:styleId="af8">
    <w:name w:val="Табличный_слева"/>
    <w:basedOn w:val="a4"/>
    <w:rsid w:val="00301DFE"/>
    <w:rPr>
      <w:sz w:val="22"/>
      <w:szCs w:val="22"/>
    </w:rPr>
  </w:style>
  <w:style w:type="paragraph" w:customStyle="1" w:styleId="13">
    <w:name w:val="Обычный 1"/>
    <w:basedOn w:val="a4"/>
    <w:next w:val="a4"/>
    <w:semiHidden/>
    <w:rsid w:val="00596A42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table" w:styleId="af9">
    <w:name w:val="Table Grid"/>
    <w:basedOn w:val="a7"/>
    <w:rsid w:val="0097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бычный влево"/>
    <w:basedOn w:val="13"/>
    <w:rsid w:val="0084131A"/>
    <w:pPr>
      <w:tabs>
        <w:tab w:val="clear" w:pos="360"/>
      </w:tabs>
      <w:spacing w:before="0"/>
      <w:ind w:left="0" w:firstLine="0"/>
      <w:jc w:val="left"/>
    </w:pPr>
  </w:style>
  <w:style w:type="paragraph" w:customStyle="1" w:styleId="afb">
    <w:name w:val="Табличный_по ширине"/>
    <w:basedOn w:val="af8"/>
    <w:rsid w:val="009A4AC0"/>
    <w:pPr>
      <w:jc w:val="both"/>
    </w:pPr>
  </w:style>
  <w:style w:type="paragraph" w:customStyle="1" w:styleId="100">
    <w:name w:val="Табличный_центр_10"/>
    <w:basedOn w:val="a4"/>
    <w:qFormat/>
    <w:rsid w:val="00C1413E"/>
    <w:pPr>
      <w:jc w:val="center"/>
    </w:pPr>
    <w:rPr>
      <w:sz w:val="20"/>
    </w:rPr>
  </w:style>
  <w:style w:type="paragraph" w:customStyle="1" w:styleId="101">
    <w:name w:val="Табличный_слева_10"/>
    <w:basedOn w:val="a4"/>
    <w:qFormat/>
    <w:rsid w:val="00C1413E"/>
    <w:rPr>
      <w:sz w:val="20"/>
    </w:rPr>
  </w:style>
  <w:style w:type="paragraph" w:customStyle="1" w:styleId="102">
    <w:name w:val="Табличный_по ширине_10"/>
    <w:basedOn w:val="a4"/>
    <w:qFormat/>
    <w:rsid w:val="00C1413E"/>
    <w:pPr>
      <w:jc w:val="both"/>
    </w:pPr>
    <w:rPr>
      <w:sz w:val="20"/>
    </w:rPr>
  </w:style>
  <w:style w:type="paragraph" w:customStyle="1" w:styleId="10">
    <w:name w:val="Табличный_нумерованный_10"/>
    <w:basedOn w:val="a4"/>
    <w:qFormat/>
    <w:rsid w:val="00C1413E"/>
    <w:pPr>
      <w:numPr>
        <w:numId w:val="41"/>
      </w:numPr>
    </w:pPr>
    <w:rPr>
      <w:sz w:val="20"/>
    </w:rPr>
  </w:style>
  <w:style w:type="paragraph" w:customStyle="1" w:styleId="103">
    <w:name w:val="Табличный_заголовки_10"/>
    <w:basedOn w:val="a5"/>
    <w:qFormat/>
    <w:rsid w:val="00C1413E"/>
    <w:pPr>
      <w:jc w:val="center"/>
    </w:pPr>
    <w:rPr>
      <w:b/>
      <w:sz w:val="20"/>
    </w:rPr>
  </w:style>
  <w:style w:type="paragraph" w:styleId="afc">
    <w:name w:val="Title"/>
    <w:basedOn w:val="a4"/>
    <w:next w:val="a4"/>
    <w:link w:val="afd"/>
    <w:uiPriority w:val="10"/>
    <w:qFormat/>
    <w:rsid w:val="00F64D1C"/>
    <w:pPr>
      <w:pBdr>
        <w:top w:val="single" w:sz="8" w:space="10" w:color="A7BFDE"/>
        <w:bottom w:val="single" w:sz="24" w:space="15" w:color="9BBB59"/>
      </w:pBdr>
      <w:spacing w:line="360" w:lineRule="auto"/>
      <w:ind w:firstLine="68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d">
    <w:name w:val="Название Знак"/>
    <w:basedOn w:val="a6"/>
    <w:link w:val="afc"/>
    <w:uiPriority w:val="10"/>
    <w:rsid w:val="00F64D1C"/>
    <w:rPr>
      <w:rFonts w:ascii="Cambria" w:hAnsi="Cambria"/>
      <w:i/>
      <w:iCs/>
      <w:color w:val="243F60"/>
      <w:sz w:val="60"/>
      <w:szCs w:val="60"/>
    </w:rPr>
  </w:style>
  <w:style w:type="paragraph" w:styleId="afe">
    <w:name w:val="Subtitle"/>
    <w:basedOn w:val="a4"/>
    <w:next w:val="a4"/>
    <w:link w:val="aff"/>
    <w:uiPriority w:val="11"/>
    <w:qFormat/>
    <w:rsid w:val="00F64D1C"/>
    <w:pPr>
      <w:spacing w:before="200" w:after="900" w:line="360" w:lineRule="auto"/>
      <w:ind w:firstLine="680"/>
      <w:jc w:val="right"/>
    </w:pPr>
    <w:rPr>
      <w:i/>
      <w:iCs/>
    </w:rPr>
  </w:style>
  <w:style w:type="character" w:customStyle="1" w:styleId="aff">
    <w:name w:val="Подзаголовок Знак"/>
    <w:basedOn w:val="a6"/>
    <w:link w:val="afe"/>
    <w:uiPriority w:val="11"/>
    <w:rsid w:val="00F64D1C"/>
    <w:rPr>
      <w:i/>
      <w:iCs/>
      <w:sz w:val="24"/>
      <w:szCs w:val="24"/>
    </w:rPr>
  </w:style>
  <w:style w:type="character" w:styleId="aff0">
    <w:name w:val="Strong"/>
    <w:basedOn w:val="a6"/>
    <w:uiPriority w:val="22"/>
    <w:qFormat/>
    <w:rsid w:val="00F64D1C"/>
    <w:rPr>
      <w:b/>
      <w:bCs/>
      <w:spacing w:val="0"/>
    </w:rPr>
  </w:style>
  <w:style w:type="character" w:styleId="aff1">
    <w:name w:val="Emphasis"/>
    <w:uiPriority w:val="20"/>
    <w:qFormat/>
    <w:rsid w:val="00F64D1C"/>
    <w:rPr>
      <w:b/>
      <w:bCs/>
      <w:i/>
      <w:iCs/>
      <w:color w:val="5A5A5A"/>
    </w:rPr>
  </w:style>
  <w:style w:type="paragraph" w:styleId="aff2">
    <w:name w:val="No Spacing"/>
    <w:basedOn w:val="a4"/>
    <w:uiPriority w:val="1"/>
    <w:qFormat/>
    <w:rsid w:val="00F64D1C"/>
    <w:pPr>
      <w:spacing w:line="360" w:lineRule="auto"/>
      <w:ind w:firstLine="680"/>
      <w:jc w:val="both"/>
    </w:pPr>
  </w:style>
  <w:style w:type="paragraph" w:styleId="aff3">
    <w:name w:val="List Paragraph"/>
    <w:basedOn w:val="a4"/>
    <w:uiPriority w:val="34"/>
    <w:qFormat/>
    <w:rsid w:val="00F64D1C"/>
    <w:pPr>
      <w:spacing w:line="360" w:lineRule="auto"/>
      <w:ind w:left="720" w:firstLine="680"/>
      <w:contextualSpacing/>
      <w:jc w:val="both"/>
    </w:pPr>
  </w:style>
  <w:style w:type="paragraph" w:styleId="21">
    <w:name w:val="Quote"/>
    <w:basedOn w:val="a4"/>
    <w:next w:val="a4"/>
    <w:link w:val="22"/>
    <w:uiPriority w:val="29"/>
    <w:qFormat/>
    <w:rsid w:val="00F64D1C"/>
    <w:pPr>
      <w:spacing w:line="360" w:lineRule="auto"/>
      <w:ind w:firstLine="680"/>
      <w:jc w:val="both"/>
    </w:pPr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6"/>
    <w:link w:val="21"/>
    <w:uiPriority w:val="29"/>
    <w:rsid w:val="00F64D1C"/>
    <w:rPr>
      <w:rFonts w:ascii="Cambria" w:hAnsi="Cambria"/>
      <w:i/>
      <w:iCs/>
      <w:color w:val="5A5A5A"/>
      <w:sz w:val="24"/>
      <w:szCs w:val="24"/>
    </w:rPr>
  </w:style>
  <w:style w:type="paragraph" w:styleId="aff4">
    <w:name w:val="Intense Quote"/>
    <w:basedOn w:val="a4"/>
    <w:next w:val="a4"/>
    <w:link w:val="aff5"/>
    <w:uiPriority w:val="30"/>
    <w:qFormat/>
    <w:rsid w:val="00F64D1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680"/>
      <w:jc w:val="both"/>
    </w:pPr>
    <w:rPr>
      <w:rFonts w:ascii="Cambria" w:hAnsi="Cambria"/>
      <w:i/>
      <w:iCs/>
      <w:color w:val="F4F4F4"/>
    </w:rPr>
  </w:style>
  <w:style w:type="character" w:customStyle="1" w:styleId="aff5">
    <w:name w:val="Выделенная цитата Знак"/>
    <w:basedOn w:val="a6"/>
    <w:link w:val="aff4"/>
    <w:uiPriority w:val="30"/>
    <w:rsid w:val="00F64D1C"/>
    <w:rPr>
      <w:rFonts w:ascii="Cambria" w:hAnsi="Cambria"/>
      <w:i/>
      <w:iCs/>
      <w:color w:val="F4F4F4"/>
      <w:sz w:val="24"/>
      <w:szCs w:val="24"/>
      <w:shd w:val="clear" w:color="auto" w:fill="4F81BD"/>
    </w:rPr>
  </w:style>
  <w:style w:type="character" w:styleId="aff6">
    <w:name w:val="Subtle Emphasis"/>
    <w:uiPriority w:val="19"/>
    <w:qFormat/>
    <w:rsid w:val="00F64D1C"/>
    <w:rPr>
      <w:i/>
      <w:iCs/>
      <w:color w:val="5A5A5A"/>
    </w:rPr>
  </w:style>
  <w:style w:type="character" w:styleId="aff7">
    <w:name w:val="Intense Emphasis"/>
    <w:uiPriority w:val="21"/>
    <w:qFormat/>
    <w:rsid w:val="00F64D1C"/>
    <w:rPr>
      <w:b/>
      <w:bCs/>
      <w:i/>
      <w:iCs/>
      <w:color w:val="4F81BD"/>
      <w:sz w:val="22"/>
      <w:szCs w:val="22"/>
    </w:rPr>
  </w:style>
  <w:style w:type="character" w:styleId="aff8">
    <w:name w:val="Subtle Reference"/>
    <w:uiPriority w:val="31"/>
    <w:qFormat/>
    <w:rsid w:val="00F64D1C"/>
    <w:rPr>
      <w:color w:val="auto"/>
      <w:u w:val="single" w:color="9BBB59"/>
    </w:rPr>
  </w:style>
  <w:style w:type="character" w:styleId="aff9">
    <w:name w:val="Intense Reference"/>
    <w:basedOn w:val="a6"/>
    <w:uiPriority w:val="32"/>
    <w:qFormat/>
    <w:rsid w:val="00F64D1C"/>
    <w:rPr>
      <w:b/>
      <w:bCs/>
      <w:color w:val="76923C"/>
      <w:u w:val="single" w:color="9BBB59"/>
    </w:rPr>
  </w:style>
  <w:style w:type="character" w:styleId="affa">
    <w:name w:val="Book Title"/>
    <w:basedOn w:val="a6"/>
    <w:uiPriority w:val="33"/>
    <w:qFormat/>
    <w:rsid w:val="00F64D1C"/>
    <w:rPr>
      <w:rFonts w:ascii="Cambria" w:eastAsia="Times New Roman" w:hAnsi="Cambria" w:cs="Times New Roman"/>
      <w:b/>
      <w:bCs/>
      <w:i/>
      <w:iCs/>
      <w:color w:val="auto"/>
    </w:rPr>
  </w:style>
  <w:style w:type="paragraph" w:styleId="affb">
    <w:name w:val="header"/>
    <w:aliases w:val=" Знак4"/>
    <w:basedOn w:val="a4"/>
    <w:link w:val="affc"/>
    <w:unhideWhenUsed/>
    <w:rsid w:val="00F64D1C"/>
    <w:pPr>
      <w:tabs>
        <w:tab w:val="center" w:pos="4677"/>
        <w:tab w:val="right" w:pos="9355"/>
      </w:tabs>
      <w:ind w:firstLine="680"/>
      <w:jc w:val="both"/>
    </w:pPr>
  </w:style>
  <w:style w:type="character" w:customStyle="1" w:styleId="affc">
    <w:name w:val="Верхний колонтитул Знак"/>
    <w:aliases w:val=" Знак4 Знак"/>
    <w:basedOn w:val="a6"/>
    <w:link w:val="affb"/>
    <w:rsid w:val="00F64D1C"/>
    <w:rPr>
      <w:sz w:val="24"/>
      <w:szCs w:val="24"/>
    </w:rPr>
  </w:style>
  <w:style w:type="paragraph" w:styleId="affd">
    <w:name w:val="footer"/>
    <w:aliases w:val=" Знак, Знак6"/>
    <w:basedOn w:val="a4"/>
    <w:link w:val="affe"/>
    <w:unhideWhenUsed/>
    <w:rsid w:val="00F64D1C"/>
    <w:pPr>
      <w:tabs>
        <w:tab w:val="center" w:pos="4677"/>
        <w:tab w:val="right" w:pos="9355"/>
      </w:tabs>
      <w:ind w:firstLine="680"/>
      <w:jc w:val="both"/>
    </w:pPr>
  </w:style>
  <w:style w:type="character" w:customStyle="1" w:styleId="affe">
    <w:name w:val="Нижний колонтитул Знак"/>
    <w:aliases w:val=" Знак Знак, Знак6 Знак"/>
    <w:basedOn w:val="a6"/>
    <w:link w:val="affd"/>
    <w:rsid w:val="00F64D1C"/>
    <w:rPr>
      <w:sz w:val="24"/>
      <w:szCs w:val="24"/>
    </w:rPr>
  </w:style>
  <w:style w:type="paragraph" w:styleId="afff">
    <w:name w:val="List Bullet"/>
    <w:basedOn w:val="a4"/>
    <w:uiPriority w:val="99"/>
    <w:unhideWhenUsed/>
    <w:rsid w:val="00F64D1C"/>
    <w:pPr>
      <w:spacing w:line="360" w:lineRule="auto"/>
      <w:ind w:left="1571" w:hanging="360"/>
      <w:contextualSpacing/>
      <w:jc w:val="both"/>
    </w:pPr>
  </w:style>
  <w:style w:type="character" w:styleId="afff0">
    <w:name w:val="FollowedHyperlink"/>
    <w:basedOn w:val="a6"/>
    <w:uiPriority w:val="99"/>
    <w:unhideWhenUsed/>
    <w:rsid w:val="00F64D1C"/>
    <w:rPr>
      <w:color w:val="800080"/>
      <w:u w:val="single"/>
    </w:rPr>
  </w:style>
  <w:style w:type="paragraph" w:styleId="afff1">
    <w:name w:val="Revision"/>
    <w:hidden/>
    <w:uiPriority w:val="99"/>
    <w:semiHidden/>
    <w:rsid w:val="00876FC9"/>
    <w:rPr>
      <w:sz w:val="24"/>
      <w:szCs w:val="24"/>
    </w:rPr>
  </w:style>
  <w:style w:type="paragraph" w:customStyle="1" w:styleId="S">
    <w:name w:val="S_Титульный"/>
    <w:basedOn w:val="a4"/>
    <w:rsid w:val="002255D9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afff2">
    <w:name w:val="ТЕКСТ ГРАД"/>
    <w:basedOn w:val="a4"/>
    <w:link w:val="afff3"/>
    <w:qFormat/>
    <w:rsid w:val="002255D9"/>
    <w:pPr>
      <w:spacing w:line="360" w:lineRule="auto"/>
      <w:ind w:firstLine="709"/>
      <w:jc w:val="both"/>
    </w:pPr>
  </w:style>
  <w:style w:type="character" w:customStyle="1" w:styleId="afff3">
    <w:name w:val="ТЕКСТ ГРАД Знак"/>
    <w:basedOn w:val="a6"/>
    <w:link w:val="afff2"/>
    <w:rsid w:val="002255D9"/>
    <w:rPr>
      <w:sz w:val="24"/>
      <w:szCs w:val="24"/>
    </w:rPr>
  </w:style>
  <w:style w:type="paragraph" w:customStyle="1" w:styleId="afff4">
    <w:name w:val="ООО  «Институт Территориального Планирования"/>
    <w:basedOn w:val="a4"/>
    <w:link w:val="afff5"/>
    <w:qFormat/>
    <w:rsid w:val="002255D9"/>
    <w:pPr>
      <w:spacing w:line="360" w:lineRule="auto"/>
      <w:ind w:left="709"/>
      <w:jc w:val="right"/>
    </w:pPr>
  </w:style>
  <w:style w:type="character" w:customStyle="1" w:styleId="afff5">
    <w:name w:val="ООО  «Институт Территориального Планирования Знак"/>
    <w:basedOn w:val="a6"/>
    <w:link w:val="afff4"/>
    <w:rsid w:val="002255D9"/>
    <w:rPr>
      <w:sz w:val="24"/>
      <w:szCs w:val="24"/>
    </w:rPr>
  </w:style>
  <w:style w:type="character" w:styleId="afff6">
    <w:name w:val="page number"/>
    <w:basedOn w:val="a6"/>
    <w:rsid w:val="002255D9"/>
  </w:style>
  <w:style w:type="character" w:customStyle="1" w:styleId="30">
    <w:name w:val="Заголовок 3 Знак"/>
    <w:basedOn w:val="a6"/>
    <w:link w:val="3"/>
    <w:uiPriority w:val="9"/>
    <w:rsid w:val="00947015"/>
    <w:rPr>
      <w:b/>
      <w:bCs/>
      <w:sz w:val="26"/>
      <w:szCs w:val="26"/>
    </w:rPr>
  </w:style>
  <w:style w:type="paragraph" w:styleId="afff7">
    <w:name w:val="Body Text"/>
    <w:aliases w:val=" Знак1 Знак Знак Знак Знак, Знак1 Знак Знак Знак"/>
    <w:basedOn w:val="a4"/>
    <w:link w:val="afff8"/>
    <w:unhideWhenUsed/>
    <w:rsid w:val="00333D6B"/>
    <w:pPr>
      <w:spacing w:after="120" w:line="360" w:lineRule="auto"/>
      <w:ind w:firstLine="709"/>
      <w:jc w:val="both"/>
    </w:pPr>
  </w:style>
  <w:style w:type="character" w:customStyle="1" w:styleId="afff8">
    <w:name w:val="Основной текст Знак"/>
    <w:aliases w:val=" Знак1 Знак Знак Знак Знак Знак, Знак1 Знак Знак Знак Знак1"/>
    <w:basedOn w:val="a6"/>
    <w:link w:val="afff7"/>
    <w:rsid w:val="00333D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E772-9D1D-4A4D-ABD3-7C1D03C7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проектами</vt:lpstr>
    </vt:vector>
  </TitlesOfParts>
  <Company/>
  <LinksUpToDate>false</LinksUpToDate>
  <CharactersWithSpaces>20077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проектами</dc:title>
  <dc:subject/>
  <dc:creator>erusakov</dc:creator>
  <cp:keywords/>
  <cp:lastModifiedBy>Горовая Светлана Геннадьевна</cp:lastModifiedBy>
  <cp:revision>18</cp:revision>
  <cp:lastPrinted>2008-11-06T11:50:00Z</cp:lastPrinted>
  <dcterms:created xsi:type="dcterms:W3CDTF">2011-11-07T10:00:00Z</dcterms:created>
  <dcterms:modified xsi:type="dcterms:W3CDTF">2011-11-15T08:23:00Z</dcterms:modified>
</cp:coreProperties>
</file>